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F" w:rsidRDefault="001E62DF" w:rsidP="001E62DF">
      <w:pPr>
        <w:rPr>
          <w:rFonts w:cstheme="minorHAnsi"/>
          <w:sz w:val="24"/>
          <w:szCs w:val="24"/>
          <w:lang w:val="sq-AL"/>
        </w:rPr>
      </w:pPr>
    </w:p>
    <w:p w:rsidR="001E62DF" w:rsidRDefault="001E62DF" w:rsidP="001E62DF">
      <w:pPr>
        <w:rPr>
          <w:rFonts w:cstheme="minorHAnsi"/>
          <w:sz w:val="24"/>
          <w:szCs w:val="24"/>
          <w:lang w:val="sq-AL"/>
        </w:rPr>
      </w:pPr>
      <w:r w:rsidRPr="00FA529D">
        <w:rPr>
          <w:b/>
          <w:noProof/>
          <w:u w:val="single"/>
        </w:rPr>
        <w:drawing>
          <wp:inline distT="0" distB="0" distL="0" distR="0" wp14:anchorId="69872973" wp14:editId="014E16A5">
            <wp:extent cx="4080560" cy="153643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7C7E4A-1239-4E25-A660-422F0AED77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7C7E4A-1239-4E25-A660-422F0AED77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1262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DF" w:rsidRDefault="001E62DF" w:rsidP="001E62DF">
      <w:pPr>
        <w:rPr>
          <w:rFonts w:cstheme="minorHAnsi"/>
          <w:sz w:val="24"/>
          <w:szCs w:val="24"/>
          <w:lang w:val="sq-AL"/>
        </w:rPr>
      </w:pPr>
      <w:bookmarkStart w:id="0" w:name="_GoBack"/>
      <w:bookmarkEnd w:id="0"/>
    </w:p>
    <w:p w:rsidR="001E62DF" w:rsidRDefault="001E62DF" w:rsidP="001E62DF">
      <w:pPr>
        <w:rPr>
          <w:rFonts w:cstheme="minorHAnsi"/>
          <w:sz w:val="24"/>
          <w:szCs w:val="24"/>
          <w:lang w:val="sq-AL"/>
        </w:rPr>
      </w:pPr>
    </w:p>
    <w:p w:rsidR="001E62DF" w:rsidRPr="006210F6" w:rsidRDefault="001E62DF" w:rsidP="001E62DF">
      <w:pPr>
        <w:rPr>
          <w:rFonts w:cstheme="minorHAnsi"/>
          <w:color w:val="000000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Projekti Pro-Energy (</w:t>
      </w:r>
      <w:r w:rsidRPr="006210F6">
        <w:rPr>
          <w:rFonts w:cstheme="minorHAnsi"/>
          <w:color w:val="000000"/>
          <w:sz w:val="24"/>
          <w:szCs w:val="24"/>
          <w:lang w:val="sq-AL"/>
        </w:rPr>
        <w:t>Promoting Energy Efficiency in Public Buildings of the Balkan Mediterranean Territory) kryhet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color w:val="000000"/>
          <w:sz w:val="24"/>
          <w:szCs w:val="24"/>
          <w:lang w:val="sq-AL"/>
        </w:rPr>
        <w:t xml:space="preserve"> kuad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color w:val="000000"/>
          <w:sz w:val="24"/>
          <w:szCs w:val="24"/>
          <w:lang w:val="sq-AL"/>
        </w:rPr>
        <w:t>r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color w:val="000000"/>
          <w:sz w:val="24"/>
          <w:szCs w:val="24"/>
          <w:lang w:val="sq-AL"/>
        </w:rPr>
        <w:t xml:space="preserve"> programit “Balkan-Mediterranean”</w:t>
      </w:r>
      <w:r>
        <w:rPr>
          <w:rFonts w:cstheme="minorHAnsi"/>
          <w:color w:val="000000"/>
          <w:sz w:val="24"/>
          <w:szCs w:val="24"/>
          <w:lang w:val="sq-AL"/>
        </w:rPr>
        <w:t>.</w:t>
      </w:r>
    </w:p>
    <w:p w:rsidR="001E62DF" w:rsidRPr="006210F6" w:rsidRDefault="001E62DF" w:rsidP="001E62DF">
      <w:pPr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Projekti Pro-Energy ka karakter studimor dhe ka 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r q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llim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promovoj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integrimin e </w:t>
      </w:r>
      <w:r>
        <w:rPr>
          <w:rFonts w:cstheme="minorHAnsi"/>
          <w:sz w:val="24"/>
          <w:szCs w:val="24"/>
          <w:lang w:val="sq-AL"/>
        </w:rPr>
        <w:t>eficenc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s 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energjis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objektet publike. Ai kryhet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n programin BALKAN-MED i cili vepron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zon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n e vendeve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Ballkanit rreth detit Mesdhe.</w:t>
      </w:r>
    </w:p>
    <w:p w:rsidR="001E62DF" w:rsidRPr="006210F6" w:rsidRDefault="001E62DF" w:rsidP="001E6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Q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llimi i projektit 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sht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zhvillimi i q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ndrueshem i rajoneve pjes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marr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se dhe me gjer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,</w:t>
      </w:r>
    </w:p>
    <w:p w:rsidR="001E62DF" w:rsidRPr="006210F6" w:rsidRDefault="001E62DF" w:rsidP="001E6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rgatitja e modeleve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qendrueshme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menaxhimit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energjis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r autoritetet vendore</w:t>
      </w:r>
    </w:p>
    <w:p w:rsidR="001E62DF" w:rsidRPr="006210F6" w:rsidRDefault="001E62DF" w:rsidP="001E6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dhe q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ndrore,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zhvilloje SEAPs</w:t>
      </w:r>
      <w:r>
        <w:rPr>
          <w:rFonts w:cstheme="minorHAnsi"/>
          <w:sz w:val="24"/>
          <w:szCs w:val="24"/>
          <w:lang w:val="sq-AL"/>
        </w:rPr>
        <w:t xml:space="preserve"> </w:t>
      </w:r>
      <w:r w:rsidRPr="006210F6">
        <w:rPr>
          <w:rFonts w:cstheme="minorHAnsi"/>
          <w:sz w:val="24"/>
          <w:szCs w:val="24"/>
          <w:lang w:val="sq-AL"/>
        </w:rPr>
        <w:t>,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inicioj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dhe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zbatoj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veprimet e kursimit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energjis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,</w:t>
      </w:r>
    </w:p>
    <w:p w:rsidR="001E62DF" w:rsidRPr="006210F6" w:rsidRDefault="001E62DF" w:rsidP="001E6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nd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rgjegj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simin e qytetar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ve dhe operator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ve ekonomik lokal 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r efikasitetin e energjis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,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</w:p>
    <w:p w:rsidR="001E62DF" w:rsidRPr="006210F6" w:rsidRDefault="001E62DF" w:rsidP="001E6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rris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investimet private dhe publike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RES, si dhe 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nxis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praktikat e mira dhe</w:t>
      </w:r>
    </w:p>
    <w:p w:rsidR="001E62DF" w:rsidRPr="006210F6" w:rsidRDefault="001E62DF" w:rsidP="001E62DF">
      <w:pPr>
        <w:jc w:val="both"/>
        <w:rPr>
          <w:rFonts w:cstheme="minorHAnsi"/>
          <w:sz w:val="24"/>
          <w:szCs w:val="24"/>
          <w:lang w:val="sq-AL"/>
        </w:rPr>
      </w:pPr>
      <w:r w:rsidRPr="006210F6">
        <w:rPr>
          <w:rFonts w:cstheme="minorHAnsi"/>
          <w:sz w:val="24"/>
          <w:szCs w:val="24"/>
          <w:lang w:val="sq-AL"/>
        </w:rPr>
        <w:t>konkurrenc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n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 xml:space="preserve"> sektorin e energjis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6210F6">
        <w:rPr>
          <w:rFonts w:cstheme="minorHAnsi"/>
          <w:sz w:val="24"/>
          <w:szCs w:val="24"/>
          <w:lang w:val="sq-AL"/>
        </w:rPr>
        <w:t>.</w:t>
      </w:r>
    </w:p>
    <w:p w:rsidR="001E62DF" w:rsidRPr="006210F6" w:rsidRDefault="001E62DF" w:rsidP="001E62DF">
      <w:pPr>
        <w:jc w:val="both"/>
        <w:rPr>
          <w:lang w:val="sq-AL"/>
        </w:rPr>
      </w:pPr>
      <w:r w:rsidRPr="006210F6">
        <w:rPr>
          <w:lang w:val="sq-AL"/>
        </w:rPr>
        <w:t>Objektivi i përgjithshëm i PRO-ENERGY është të promovojë Efiçencën e Energjisë në ndërtesat publike në territorin e Mesdheut Ballkanik dhe të krijojë një kornizë praktike të modelimit dhe zbatimit të ndërhyrjeve për investime në energji, përmes sistemeve specifike të monitorimit dhe kontrollit të ICT -ut, si dhe përmes kontraktimit të performancës së energjisë (EPC). Objektivi specifik i PRO-ENERGY është të reduktojë me më shumë se 20% shpenzimet e energjisë në ndërtesat publike të subjekteve pjesëmarrëse në një vit p</w:t>
      </w:r>
      <w:r>
        <w:rPr>
          <w:lang w:val="sq-AL"/>
        </w:rPr>
        <w:t>as zbatimit të veprimeve pilot.</w:t>
      </w:r>
      <w:r w:rsidRPr="006210F6">
        <w:rPr>
          <w:lang w:val="sq-AL"/>
        </w:rPr>
        <w:t xml:space="preserve">Rrjedhimisht, projekti është i lidhur drejtpërdrejt me Objektivin Specifik 2.2 të Qëndrueshme të Territoreve-Nxitja e Bashkëpunimit Ndërkombëtar për Efiçencën e Burimeve dhe Ndryshimet Klimatike pasi kontribuon në rritjen e efiçencës së energjisë në territoret pjesëmarrëse si dhe në reduktimin e emetimeve të CO2. Për më tepër, projekti trajton disa nga sfidat kryesore të zbutjes së ndryshimeve klimatike të synuara nga programi Balkan-Med, përkatësisht: efikasiteti i ulët i karbonit dhe energjisë dhe rritja e kërkesës për frymë të adresuar nëpërmjet rritjes së efikasitetit energjetik që rezulton nga PRO-ENERGY në ndërtesat publike. rritja e kapaciteteve dhe ndërgjegjësimit të shoqërive lokale për praktikat e efiçencës dhe kursimit të energjisë dhe përfitimet përkatëse. PRO-ENERGY do të kontribuojë gjithashtu në përmbushjen e rritjes së shpejtë të kërkesës për burime në të gjitha vendet e zonës së programit Ballkano-Mesdhetar nëpërmjet rritjes së efiçencës së energjisë dhe aktiviteteve që ndikojnë në politikat dhe strategjitë e energjisë (Strategjia e Përbashkët dhe Plani i Veprimit), kapacitetet e lidhura me energjinë. &amp; ndërgjegjësimi i aktorëve lokalë </w:t>
      </w:r>
      <w:r w:rsidRPr="006210F6">
        <w:rPr>
          <w:lang w:val="sq-AL"/>
        </w:rPr>
        <w:lastRenderedPageBreak/>
        <w:t>(Ngritja e Kapaciteteve për Menaxherët e Energjisë dhe Aktivitetet e Shpërndarjes) si dhe menaxhimi efikas i burimeve (energjisë) dhe financimi i përmirësimeve të energjisë përmes reduktimeve të kostos (Platforma ICT &amp; Modeluesi CBA &amp; Kontratat e Performancës së Energjisë në kombinim me auditimet e energjisë ).</w:t>
      </w:r>
    </w:p>
    <w:p w:rsidR="001E62DF" w:rsidRPr="006210F6" w:rsidRDefault="001E62DF" w:rsidP="001E62DF">
      <w:pPr>
        <w:jc w:val="both"/>
        <w:rPr>
          <w:lang w:val="sq-AL"/>
        </w:rPr>
      </w:pPr>
      <w:r w:rsidRPr="006210F6">
        <w:rPr>
          <w:lang w:val="sq-AL"/>
        </w:rPr>
        <w:t>Rezultatet kryesore të PRO-ENERGY:</w:t>
      </w:r>
    </w:p>
    <w:p w:rsidR="001E62DF" w:rsidRPr="006210F6" w:rsidRDefault="001E62DF" w:rsidP="001E62DF">
      <w:pPr>
        <w:jc w:val="both"/>
        <w:rPr>
          <w:lang w:val="sq-AL"/>
        </w:rPr>
      </w:pPr>
      <w:r w:rsidRPr="006210F6">
        <w:rPr>
          <w:lang w:val="sq-AL"/>
        </w:rPr>
        <w:t>•1 Platformë e Përbashkët ICT me burim të hapur që udhëzon sjelljen e konsumatorëve të energjisë drejt veprimeve të kursimit të energjisë duke kontribuar në arritjen e 20% të reduktuar shpenzimet e energjisë në ndërtesat publike dhe në rritjen e efikasitetit të energjisë.•1 Strategjia e Përbashkët dhe Plani i Veprimit kontribuojnë për zhvillimin e politikave dhe masave efektive të efikasitetit të energjisë dhe përcaktimin e veprimeve pilot për reduktimin e shpenzimeve të energjisë në ndërtesat publike.•1 Modelues i përbashkët i analizës kosto-përfitim (i hapur për të gjithë) duke mbështetur vendimmarrjen për rinovimet, rinovimet etj., të cilat çojnë në rritje efikasiteti i energjisë.•3 Kontratat e performancës së energjisë përmes procedurave të tenderit të hapur për të financuar përmirësimet e energjisë nga reduktimet e kostos dhe kontribuojnë në këtë mënyrë në rritjen e kursimeve të energjisë dhe rritjen e efikasitetit të energjisë.•1 Kuadri për ndërhyrjet e lidhura me energjinë në ndërtesat publike që përfshin zbatimin e Auditimet e Energjisë në ndërtesa të përzgjedhura publike duke mundësuar nëpërmjet sistemeve inteligjente sensorë regjistrimin e konsumit të energjisë &amp; matja e ndikimit të masave të ndryshimit të sjelljes; korniza rrit efiçencën e energjisë në afat të shkurtër nëpërmjet aplikimit të drejtpërdrejtë të kornizës në veprimet pilot të PRO-ENERGY por edhe në afat të gjatë pasi mund të miratohet dhe të përsëritet lehtësisht nga organizata të tjera.• 15 sesione trajnimi (seminare , vizita studimore, eLearning etj.) mbi tema të lidhura me energjinë (procesi i menaxhimit të energjisë, monitorimi, synimi, auditimi i energjisë, rregulloret dhe standardet, zhvillimi i projekteve energjetike, mjetet dhe teknikat financiare me theks në kontraktimin e performancës së energjisë etj.) duke kontribuar në rritjen e kapacitetet e menaxherëve të energjisë dhe palëve të tjera të interesuara që çojnë në efiçencën afatmesme dhe afatgjatë të energjisë.•1 Mjet krahasues për krahasimin e autoriteteve pjesëmarrëse në lidhje me performancën e energjisë dhe promovimin e efiçencës dhe kursimeve të energjisë në ndërtesat publike. Të gjitha rezultatet do të jenë të hapura për të gjithë ndërsa të dhënat e projektit do të jenë të disponueshme për publikun e gjerë.</w:t>
      </w:r>
    </w:p>
    <w:p w:rsidR="001E62DF" w:rsidRDefault="001E62DF" w:rsidP="001E62DF">
      <w:pPr>
        <w:rPr>
          <w:b/>
          <w:u w:val="single"/>
        </w:rPr>
      </w:pPr>
    </w:p>
    <w:p w:rsidR="001E62DF" w:rsidRDefault="001E62DF" w:rsidP="001E62DF">
      <w:pPr>
        <w:rPr>
          <w:b/>
          <w:u w:val="single"/>
        </w:rPr>
      </w:pPr>
    </w:p>
    <w:p w:rsidR="00F931F1" w:rsidRDefault="00F931F1"/>
    <w:sectPr w:rsidR="00F9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F"/>
    <w:rsid w:val="001E62DF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Nertil Dhimitri</dc:creator>
  <cp:lastModifiedBy>Nertil Dhimitri</cp:lastModifiedBy>
  <cp:revision>1</cp:revision>
  <dcterms:created xsi:type="dcterms:W3CDTF">2022-04-04T12:37:00Z</dcterms:created>
  <dcterms:modified xsi:type="dcterms:W3CDTF">2022-04-04T12:39:00Z</dcterms:modified>
</cp:coreProperties>
</file>