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CD" w:rsidRDefault="00CF6DAF">
      <w:pPr>
        <w:pStyle w:val="BodyText"/>
        <w:ind w:left="817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6093526" cy="8204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3526" cy="82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FCD" w:rsidRDefault="00A61FCD">
      <w:pPr>
        <w:pStyle w:val="BodyText"/>
        <w:spacing w:before="2"/>
        <w:rPr>
          <w:sz w:val="11"/>
        </w:rPr>
      </w:pPr>
    </w:p>
    <w:p w:rsidR="00A61FCD" w:rsidRDefault="00CF6DAF">
      <w:pPr>
        <w:pStyle w:val="BodyText"/>
        <w:spacing w:before="90" w:line="276" w:lineRule="auto"/>
        <w:ind w:left="2766" w:right="2578" w:firstLine="165"/>
      </w:pPr>
      <w:r>
        <w:t>MINISTRIA E INFRASTRUKTURËS DHE ENERGJISË AGJENCIA KOMBËTARE E BURIMEVE NATYRORE</w:t>
      </w:r>
    </w:p>
    <w:p w:rsidR="00A61FCD" w:rsidRDefault="00CF6DAF">
      <w:pPr>
        <w:pStyle w:val="BodyText"/>
        <w:spacing w:before="1"/>
        <w:ind w:left="4442"/>
      </w:pPr>
      <w:r>
        <w:t>DREJTORIA MINERARE</w:t>
      </w:r>
    </w:p>
    <w:p w:rsidR="00A61FCD" w:rsidRDefault="00A61FCD">
      <w:pPr>
        <w:pStyle w:val="BodyText"/>
        <w:spacing w:before="3"/>
        <w:rPr>
          <w:sz w:val="23"/>
        </w:rPr>
      </w:pPr>
    </w:p>
    <w:p w:rsidR="00A61FCD" w:rsidRDefault="00CF6DAF">
      <w:pPr>
        <w:pStyle w:val="BodyText"/>
        <w:tabs>
          <w:tab w:val="left" w:pos="1972"/>
          <w:tab w:val="left" w:pos="7541"/>
          <w:tab w:val="left" w:pos="9001"/>
        </w:tabs>
        <w:spacing w:before="90"/>
        <w:ind w:left="1060"/>
      </w:pP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Prot.</w:t>
      </w:r>
      <w:r>
        <w:tab/>
        <w:t>Tiranë</w:t>
      </w:r>
      <w:r>
        <w:rPr>
          <w:spacing w:val="-2"/>
        </w:rPr>
        <w:t xml:space="preserve"> </w:t>
      </w:r>
      <w:r>
        <w:t>më,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.04.2023</w:t>
      </w:r>
    </w:p>
    <w:p w:rsidR="00A61FCD" w:rsidRDefault="00A61FCD">
      <w:pPr>
        <w:pStyle w:val="BodyText"/>
        <w:rPr>
          <w:sz w:val="26"/>
        </w:rPr>
      </w:pPr>
    </w:p>
    <w:p w:rsidR="00A61FCD" w:rsidRDefault="00A61FCD">
      <w:pPr>
        <w:pStyle w:val="BodyText"/>
        <w:spacing w:before="1"/>
      </w:pPr>
    </w:p>
    <w:p w:rsidR="00A61FCD" w:rsidRDefault="00CF6DAF">
      <w:pPr>
        <w:ind w:left="1060"/>
        <w:rPr>
          <w:b/>
          <w:i/>
          <w:sz w:val="24"/>
        </w:rPr>
      </w:pPr>
      <w:r>
        <w:rPr>
          <w:b/>
          <w:sz w:val="24"/>
        </w:rPr>
        <w:t xml:space="preserve">Lënda: </w:t>
      </w:r>
      <w:r>
        <w:rPr>
          <w:b/>
          <w:i/>
          <w:sz w:val="24"/>
        </w:rPr>
        <w:t>Kthim përgjigje</w:t>
      </w:r>
    </w:p>
    <w:p w:rsidR="00A61FCD" w:rsidRDefault="00A61FCD">
      <w:pPr>
        <w:pStyle w:val="BodyText"/>
        <w:rPr>
          <w:b/>
        </w:rPr>
      </w:pPr>
    </w:p>
    <w:p w:rsidR="00A61FCD" w:rsidRDefault="00A61FCD">
      <w:pPr>
        <w:pStyle w:val="BodyText"/>
        <w:spacing w:before="6"/>
        <w:rPr>
          <w:b/>
          <w:sz w:val="22"/>
        </w:rPr>
      </w:pPr>
    </w:p>
    <w:p w:rsidR="00A61FCD" w:rsidRDefault="00CF6DAF">
      <w:pPr>
        <w:pStyle w:val="BodyText"/>
        <w:spacing w:line="276" w:lineRule="auto"/>
        <w:ind w:left="1060" w:right="1132"/>
      </w:pPr>
      <w:r>
        <w:t xml:space="preserve">Në përgjigje suajës, ardhur në AKBN në rrugë elektronike me lëndë </w:t>
      </w:r>
      <w:r>
        <w:rPr>
          <w:i/>
        </w:rPr>
        <w:t>“Kërkesë për informacion</w:t>
      </w:r>
      <w:r>
        <w:t>”, sipas pikave të kërkuara nga ana juaj</w:t>
      </w:r>
      <w:r>
        <w:rPr>
          <w:i/>
        </w:rPr>
        <w:t xml:space="preserve">, </w:t>
      </w:r>
      <w:r>
        <w:t>ju informojmë si më poshtë:</w:t>
      </w:r>
    </w:p>
    <w:p w:rsidR="00A61FCD" w:rsidRDefault="00A61FCD">
      <w:pPr>
        <w:pStyle w:val="BodyText"/>
        <w:spacing w:before="10"/>
        <w:rPr>
          <w:sz w:val="27"/>
        </w:rPr>
      </w:pPr>
    </w:p>
    <w:p w:rsidR="00A61FCD" w:rsidRDefault="00CF6DAF">
      <w:pPr>
        <w:pStyle w:val="Heading1"/>
        <w:numPr>
          <w:ilvl w:val="0"/>
          <w:numId w:val="1"/>
        </w:numPr>
        <w:tabs>
          <w:tab w:val="left" w:pos="1668"/>
        </w:tabs>
        <w:spacing w:line="278" w:lineRule="auto"/>
        <w:ind w:right="1922" w:hanging="281"/>
        <w:jc w:val="left"/>
      </w:pPr>
      <w:r>
        <w:t xml:space="preserve">- Sa është numri total i guroreve që ushtrojnë aktivitetin brenda zonave </w:t>
      </w:r>
      <w:r>
        <w:rPr>
          <w:spacing w:val="2"/>
        </w:rPr>
        <w:t xml:space="preserve">të </w:t>
      </w:r>
      <w:r>
        <w:t>mbrojtura?</w:t>
      </w:r>
    </w:p>
    <w:p w:rsidR="00A61FCD" w:rsidRDefault="00A61FCD">
      <w:pPr>
        <w:pStyle w:val="BodyText"/>
        <w:spacing w:before="8"/>
        <w:rPr>
          <w:b/>
          <w:sz w:val="26"/>
        </w:rPr>
      </w:pPr>
    </w:p>
    <w:p w:rsidR="00A61FCD" w:rsidRDefault="00CF6DAF">
      <w:pPr>
        <w:pStyle w:val="BodyText"/>
        <w:spacing w:before="1" w:line="276" w:lineRule="auto"/>
        <w:ind w:left="1060" w:right="1132"/>
      </w:pPr>
      <w:r>
        <w:t>Referuar databazës që AKBN disponon numri i lejeve minerare që janë aktive dhe ushtrojnë aktivitet minerar brenda zonave të mbrojtura, janë 5 leje.</w:t>
      </w:r>
    </w:p>
    <w:p w:rsidR="00A61FCD" w:rsidRDefault="00A61FCD">
      <w:pPr>
        <w:pStyle w:val="BodyText"/>
        <w:spacing w:before="1"/>
        <w:rPr>
          <w:sz w:val="28"/>
        </w:rPr>
      </w:pPr>
    </w:p>
    <w:p w:rsidR="00A61FCD" w:rsidRDefault="00CF6DAF">
      <w:pPr>
        <w:pStyle w:val="Heading1"/>
        <w:numPr>
          <w:ilvl w:val="0"/>
          <w:numId w:val="1"/>
        </w:numPr>
        <w:tabs>
          <w:tab w:val="left" w:pos="1601"/>
        </w:tabs>
        <w:ind w:left="1600" w:hanging="181"/>
        <w:jc w:val="left"/>
      </w:pPr>
      <w:r>
        <w:t>- Cilat janë këto subjekte dhe për sa vite e kanë lejen e</w:t>
      </w:r>
      <w:r>
        <w:rPr>
          <w:spacing w:val="-13"/>
        </w:rPr>
        <w:t xml:space="preserve"> </w:t>
      </w:r>
      <w:r>
        <w:t>shfrytëzimit?</w:t>
      </w:r>
    </w:p>
    <w:p w:rsidR="00A61FCD" w:rsidRDefault="00CF6DAF">
      <w:pPr>
        <w:pStyle w:val="BodyText"/>
        <w:spacing w:before="156"/>
        <w:ind w:left="918"/>
      </w:pPr>
      <w:r>
        <w:t>Subjektet dhe afati i dhënies së lejes minerare të shfrytëzimit janë si në tabelen më poshtë:</w:t>
      </w:r>
    </w:p>
    <w:p w:rsidR="00A61FCD" w:rsidRDefault="00A61FCD">
      <w:pPr>
        <w:pStyle w:val="BodyText"/>
        <w:spacing w:before="4"/>
      </w:pPr>
    </w:p>
    <w:p w:rsidR="00A61FCD" w:rsidRDefault="00CF6DAF">
      <w:pPr>
        <w:spacing w:before="1"/>
        <w:ind w:left="918"/>
        <w:rPr>
          <w:i/>
          <w:sz w:val="24"/>
        </w:rPr>
      </w:pPr>
      <w:r>
        <w:rPr>
          <w:i/>
          <w:sz w:val="24"/>
        </w:rPr>
        <w:t>Tabela Nr. 1. Tabela me lejet minerare që janë brenda zonave të mbrojtura.</w:t>
      </w:r>
    </w:p>
    <w:p w:rsidR="00A61FCD" w:rsidRDefault="00A61FCD">
      <w:pPr>
        <w:pStyle w:val="BodyText"/>
        <w:spacing w:before="1"/>
        <w:rPr>
          <w:i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805"/>
        <w:gridCol w:w="1188"/>
        <w:gridCol w:w="2554"/>
        <w:gridCol w:w="1176"/>
        <w:gridCol w:w="1507"/>
        <w:gridCol w:w="1512"/>
        <w:gridCol w:w="1646"/>
      </w:tblGrid>
      <w:tr w:rsidR="00A61FCD">
        <w:trPr>
          <w:trHeight w:val="527"/>
        </w:trPr>
        <w:tc>
          <w:tcPr>
            <w:tcW w:w="550" w:type="dxa"/>
            <w:shd w:val="clear" w:color="auto" w:fill="D9D9D9"/>
          </w:tcPr>
          <w:p w:rsidR="00A61FCD" w:rsidRDefault="00CF6DAF">
            <w:pPr>
              <w:pStyle w:val="TableParagraph"/>
              <w:spacing w:before="132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</w:p>
        </w:tc>
        <w:tc>
          <w:tcPr>
            <w:tcW w:w="805" w:type="dxa"/>
            <w:tcBorders>
              <w:top w:val="single" w:sz="8" w:space="0" w:color="000000"/>
            </w:tcBorders>
            <w:shd w:val="clear" w:color="auto" w:fill="D9D9D9"/>
          </w:tcPr>
          <w:p w:rsidR="00A61FCD" w:rsidRDefault="00CF6DAF">
            <w:pPr>
              <w:pStyle w:val="TableParagraph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  <w:p w:rsidR="00A61FCD" w:rsidRDefault="00CF6DAF">
            <w:pPr>
              <w:pStyle w:val="TableParagraph"/>
              <w:spacing w:before="34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Leje</w:t>
            </w:r>
          </w:p>
        </w:tc>
        <w:tc>
          <w:tcPr>
            <w:tcW w:w="1188" w:type="dxa"/>
            <w:shd w:val="clear" w:color="auto" w:fill="D9D9D9"/>
          </w:tcPr>
          <w:p w:rsidR="00A61FCD" w:rsidRDefault="00CF6DAF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Akt-</w:t>
            </w:r>
          </w:p>
          <w:p w:rsidR="00A61FCD" w:rsidRDefault="00CF6DAF">
            <w:pPr>
              <w:pStyle w:val="TableParagraph"/>
              <w:spacing w:before="34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Miratimit</w:t>
            </w:r>
          </w:p>
        </w:tc>
        <w:tc>
          <w:tcPr>
            <w:tcW w:w="2554" w:type="dxa"/>
            <w:shd w:val="clear" w:color="auto" w:fill="D9D9D9"/>
          </w:tcPr>
          <w:p w:rsidR="00A61FCD" w:rsidRDefault="00CF6DAF">
            <w:pPr>
              <w:pStyle w:val="TableParagraph"/>
              <w:spacing w:before="132"/>
              <w:ind w:left="599"/>
              <w:rPr>
                <w:b/>
                <w:sz w:val="20"/>
              </w:rPr>
            </w:pPr>
            <w:r>
              <w:rPr>
                <w:b/>
                <w:sz w:val="20"/>
              </w:rPr>
              <w:t>Emri i subjektit</w:t>
            </w:r>
          </w:p>
        </w:tc>
        <w:tc>
          <w:tcPr>
            <w:tcW w:w="1176" w:type="dxa"/>
            <w:shd w:val="clear" w:color="auto" w:fill="D9D9D9"/>
          </w:tcPr>
          <w:p w:rsidR="00A61FCD" w:rsidRDefault="00CF6DAF">
            <w:pPr>
              <w:pStyle w:val="TableParagraph"/>
              <w:spacing w:before="13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Bashkia</w:t>
            </w:r>
          </w:p>
        </w:tc>
        <w:tc>
          <w:tcPr>
            <w:tcW w:w="1507" w:type="dxa"/>
            <w:shd w:val="clear" w:color="auto" w:fill="D9D9D9"/>
          </w:tcPr>
          <w:p w:rsidR="00A61FCD" w:rsidRDefault="00CF6DAF">
            <w:pPr>
              <w:pStyle w:val="TableParagraph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Emertimi i</w:t>
            </w:r>
          </w:p>
          <w:p w:rsidR="00A61FCD" w:rsidRDefault="00CF6DAF">
            <w:pPr>
              <w:pStyle w:val="TableParagraph"/>
              <w:spacing w:before="34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vendburimit</w:t>
            </w:r>
          </w:p>
        </w:tc>
        <w:tc>
          <w:tcPr>
            <w:tcW w:w="1512" w:type="dxa"/>
            <w:shd w:val="clear" w:color="auto" w:fill="D9D9D9"/>
          </w:tcPr>
          <w:p w:rsidR="00A61FCD" w:rsidRDefault="00CF6DAF">
            <w:pPr>
              <w:pStyle w:val="TableParagraph"/>
              <w:ind w:left="327" w:right="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Lloji i</w:t>
            </w:r>
          </w:p>
          <w:p w:rsidR="00A61FCD" w:rsidRDefault="00CF6DAF">
            <w:pPr>
              <w:pStyle w:val="TableParagraph"/>
              <w:spacing w:before="34"/>
              <w:ind w:left="331" w:right="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Mineralit</w:t>
            </w:r>
          </w:p>
        </w:tc>
        <w:tc>
          <w:tcPr>
            <w:tcW w:w="1646" w:type="dxa"/>
            <w:shd w:val="clear" w:color="auto" w:fill="D9D9D9"/>
          </w:tcPr>
          <w:p w:rsidR="00A61FCD" w:rsidRDefault="00CF6DAF">
            <w:pPr>
              <w:pStyle w:val="TableParagraph"/>
              <w:spacing w:before="132"/>
              <w:ind w:left="388"/>
              <w:rPr>
                <w:b/>
                <w:sz w:val="20"/>
              </w:rPr>
            </w:pPr>
            <w:r>
              <w:rPr>
                <w:b/>
                <w:sz w:val="20"/>
              </w:rPr>
              <w:t>Afati lejes</w:t>
            </w:r>
          </w:p>
        </w:tc>
      </w:tr>
      <w:tr w:rsidR="00A61FCD">
        <w:trPr>
          <w:trHeight w:val="1057"/>
        </w:trPr>
        <w:tc>
          <w:tcPr>
            <w:tcW w:w="550" w:type="dxa"/>
          </w:tcPr>
          <w:p w:rsidR="00A61FCD" w:rsidRDefault="00A61FCD">
            <w:pPr>
              <w:pStyle w:val="TableParagraph"/>
              <w:rPr>
                <w:i/>
              </w:rPr>
            </w:pPr>
          </w:p>
          <w:p w:rsidR="00A61FCD" w:rsidRDefault="00CF6DAF">
            <w:pPr>
              <w:pStyle w:val="TableParagraph"/>
              <w:spacing w:before="141"/>
              <w:ind w:left="22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5" w:type="dxa"/>
          </w:tcPr>
          <w:p w:rsidR="00A61FCD" w:rsidRDefault="00A61FCD">
            <w:pPr>
              <w:pStyle w:val="TableParagraph"/>
              <w:rPr>
                <w:i/>
              </w:rPr>
            </w:pPr>
          </w:p>
          <w:p w:rsidR="00A61FCD" w:rsidRDefault="00CF6DAF">
            <w:pPr>
              <w:pStyle w:val="TableParagraph"/>
              <w:spacing w:before="145"/>
              <w:ind w:right="1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721/1</w:t>
            </w:r>
          </w:p>
        </w:tc>
        <w:tc>
          <w:tcPr>
            <w:tcW w:w="1188" w:type="dxa"/>
          </w:tcPr>
          <w:p w:rsidR="00A61FCD" w:rsidRDefault="00A61FCD">
            <w:pPr>
              <w:pStyle w:val="TableParagraph"/>
              <w:rPr>
                <w:i/>
              </w:rPr>
            </w:pPr>
          </w:p>
          <w:p w:rsidR="00A61FCD" w:rsidRDefault="00CF6DAF">
            <w:pPr>
              <w:pStyle w:val="TableParagraph"/>
              <w:spacing w:before="141"/>
              <w:ind w:left="106"/>
              <w:rPr>
                <w:sz w:val="20"/>
              </w:rPr>
            </w:pPr>
            <w:r>
              <w:rPr>
                <w:sz w:val="20"/>
              </w:rPr>
              <w:t>01.09.2003</w:t>
            </w:r>
          </w:p>
        </w:tc>
        <w:tc>
          <w:tcPr>
            <w:tcW w:w="2554" w:type="dxa"/>
          </w:tcPr>
          <w:p w:rsidR="00A61FCD" w:rsidRDefault="00A61FCD">
            <w:pPr>
              <w:pStyle w:val="TableParagraph"/>
              <w:rPr>
                <w:i/>
              </w:rPr>
            </w:pPr>
          </w:p>
          <w:p w:rsidR="00A61FCD" w:rsidRDefault="00CF6DAF">
            <w:pPr>
              <w:pStyle w:val="TableParagraph"/>
              <w:spacing w:before="141"/>
              <w:ind w:left="106"/>
              <w:rPr>
                <w:sz w:val="20"/>
              </w:rPr>
            </w:pPr>
            <w:r>
              <w:rPr>
                <w:sz w:val="20"/>
              </w:rPr>
              <w:t>SHPETIMI shpk</w:t>
            </w:r>
          </w:p>
        </w:tc>
        <w:tc>
          <w:tcPr>
            <w:tcW w:w="1176" w:type="dxa"/>
          </w:tcPr>
          <w:p w:rsidR="00A61FCD" w:rsidRDefault="00A61FCD">
            <w:pPr>
              <w:pStyle w:val="TableParagraph"/>
              <w:rPr>
                <w:i/>
              </w:rPr>
            </w:pPr>
          </w:p>
          <w:p w:rsidR="00A61FCD" w:rsidRDefault="00CF6DAF">
            <w:pPr>
              <w:pStyle w:val="TableParagraph"/>
              <w:spacing w:before="141"/>
              <w:ind w:left="106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1507" w:type="dxa"/>
          </w:tcPr>
          <w:p w:rsidR="00A61FCD" w:rsidRDefault="00A61FCD">
            <w:pPr>
              <w:pStyle w:val="TableParagraph"/>
              <w:rPr>
                <w:i/>
              </w:rPr>
            </w:pPr>
          </w:p>
          <w:p w:rsidR="00A61FCD" w:rsidRDefault="00CF6DAF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Saselisht</w:t>
            </w:r>
          </w:p>
        </w:tc>
        <w:tc>
          <w:tcPr>
            <w:tcW w:w="1512" w:type="dxa"/>
          </w:tcPr>
          <w:p w:rsidR="00A61FCD" w:rsidRDefault="00A61FCD">
            <w:pPr>
              <w:pStyle w:val="TableParagraph"/>
              <w:rPr>
                <w:i/>
              </w:rPr>
            </w:pPr>
          </w:p>
          <w:p w:rsidR="00A61FCD" w:rsidRDefault="00CF6DAF">
            <w:pPr>
              <w:pStyle w:val="TableParagraph"/>
              <w:spacing w:before="14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Gur Gëlqeror</w:t>
            </w:r>
          </w:p>
        </w:tc>
        <w:tc>
          <w:tcPr>
            <w:tcW w:w="1646" w:type="dxa"/>
          </w:tcPr>
          <w:p w:rsidR="00A61FCD" w:rsidRDefault="00CF6DAF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Procedure shtyrje</w:t>
            </w:r>
          </w:p>
          <w:p w:rsidR="00A61FCD" w:rsidRDefault="00CF6DAF">
            <w:pPr>
              <w:pStyle w:val="TableParagraph"/>
              <w:spacing w:before="4" w:line="260" w:lineRule="atLeast"/>
              <w:ind w:left="105" w:right="135"/>
              <w:rPr>
                <w:sz w:val="20"/>
              </w:rPr>
            </w:pPr>
            <w:r>
              <w:rPr>
                <w:sz w:val="20"/>
              </w:rPr>
              <w:t>+ 10 vite + 5 vite me te drejte shtyrje</w:t>
            </w:r>
          </w:p>
        </w:tc>
      </w:tr>
      <w:tr w:rsidR="00A61FCD">
        <w:trPr>
          <w:trHeight w:val="794"/>
        </w:trPr>
        <w:tc>
          <w:tcPr>
            <w:tcW w:w="550" w:type="dxa"/>
          </w:tcPr>
          <w:p w:rsidR="00A61FCD" w:rsidRDefault="00A61FCD">
            <w:pPr>
              <w:pStyle w:val="TableParagraph"/>
              <w:spacing w:before="9"/>
              <w:rPr>
                <w:i/>
              </w:rPr>
            </w:pPr>
          </w:p>
          <w:p w:rsidR="00A61FCD" w:rsidRDefault="00CF6DAF">
            <w:pPr>
              <w:pStyle w:val="TableParagraph"/>
              <w:ind w:left="22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5" w:type="dxa"/>
          </w:tcPr>
          <w:p w:rsidR="00A61FCD" w:rsidRDefault="00A61FCD">
            <w:pPr>
              <w:pStyle w:val="TableParagraph"/>
              <w:spacing w:before="2"/>
              <w:rPr>
                <w:i/>
                <w:sz w:val="23"/>
              </w:rPr>
            </w:pPr>
          </w:p>
          <w:p w:rsidR="00A61FCD" w:rsidRDefault="00CF6DAF">
            <w:pPr>
              <w:pStyle w:val="TableParagraph"/>
              <w:spacing w:before="1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831</w:t>
            </w:r>
          </w:p>
        </w:tc>
        <w:tc>
          <w:tcPr>
            <w:tcW w:w="1188" w:type="dxa"/>
          </w:tcPr>
          <w:p w:rsidR="00A61FCD" w:rsidRDefault="00A61FCD">
            <w:pPr>
              <w:pStyle w:val="TableParagraph"/>
              <w:spacing w:before="9"/>
              <w:rPr>
                <w:i/>
              </w:rPr>
            </w:pPr>
          </w:p>
          <w:p w:rsidR="00A61FCD" w:rsidRDefault="00CF6D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18.12.2004</w:t>
            </w:r>
          </w:p>
        </w:tc>
        <w:tc>
          <w:tcPr>
            <w:tcW w:w="2554" w:type="dxa"/>
          </w:tcPr>
          <w:p w:rsidR="00A61FCD" w:rsidRDefault="00A61FCD">
            <w:pPr>
              <w:pStyle w:val="TableParagraph"/>
              <w:spacing w:before="9"/>
              <w:rPr>
                <w:i/>
              </w:rPr>
            </w:pPr>
          </w:p>
          <w:p w:rsidR="00A61FCD" w:rsidRDefault="00CF6D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BENAKS - 94 shpk</w:t>
            </w:r>
          </w:p>
        </w:tc>
        <w:tc>
          <w:tcPr>
            <w:tcW w:w="1176" w:type="dxa"/>
          </w:tcPr>
          <w:p w:rsidR="00A61FCD" w:rsidRDefault="00A61FCD">
            <w:pPr>
              <w:pStyle w:val="TableParagraph"/>
              <w:spacing w:before="9"/>
              <w:rPr>
                <w:i/>
              </w:rPr>
            </w:pPr>
          </w:p>
          <w:p w:rsidR="00A61FCD" w:rsidRDefault="00CF6D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1507" w:type="dxa"/>
          </w:tcPr>
          <w:p w:rsidR="00A61FCD" w:rsidRDefault="00CF6DAF">
            <w:pPr>
              <w:pStyle w:val="TableParagraph"/>
              <w:spacing w:before="130" w:line="276" w:lineRule="auto"/>
              <w:ind w:left="107" w:right="490"/>
              <w:rPr>
                <w:sz w:val="20"/>
              </w:rPr>
            </w:pPr>
            <w:r>
              <w:rPr>
                <w:sz w:val="20"/>
              </w:rPr>
              <w:t>"Mademi", Peshkepi</w:t>
            </w:r>
          </w:p>
        </w:tc>
        <w:tc>
          <w:tcPr>
            <w:tcW w:w="1512" w:type="dxa"/>
          </w:tcPr>
          <w:p w:rsidR="00A61FCD" w:rsidRDefault="00A61FCD">
            <w:pPr>
              <w:pStyle w:val="TableParagraph"/>
              <w:spacing w:before="2"/>
              <w:rPr>
                <w:i/>
                <w:sz w:val="23"/>
              </w:rPr>
            </w:pPr>
          </w:p>
          <w:p w:rsidR="00A61FCD" w:rsidRDefault="00CF6DAF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Kuarc</w:t>
            </w:r>
          </w:p>
        </w:tc>
        <w:tc>
          <w:tcPr>
            <w:tcW w:w="1646" w:type="dxa"/>
          </w:tcPr>
          <w:p w:rsidR="00A61FCD" w:rsidRDefault="00CF6DA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1 vit + 10 + 5</w:t>
            </w:r>
          </w:p>
          <w:p w:rsidR="00A61FCD" w:rsidRDefault="00CF6DAF">
            <w:pPr>
              <w:pStyle w:val="TableParagraph"/>
              <w:spacing w:before="7" w:line="260" w:lineRule="atLeast"/>
              <w:ind w:left="105" w:right="217"/>
              <w:rPr>
                <w:sz w:val="20"/>
              </w:rPr>
            </w:pPr>
            <w:r>
              <w:rPr>
                <w:sz w:val="20"/>
              </w:rPr>
              <w:t>vite me te drejte shtyrje</w:t>
            </w:r>
          </w:p>
        </w:tc>
      </w:tr>
      <w:tr w:rsidR="00A61FCD">
        <w:trPr>
          <w:trHeight w:val="793"/>
        </w:trPr>
        <w:tc>
          <w:tcPr>
            <w:tcW w:w="550" w:type="dxa"/>
          </w:tcPr>
          <w:p w:rsidR="00A61FCD" w:rsidRDefault="00A61FCD">
            <w:pPr>
              <w:pStyle w:val="TableParagraph"/>
              <w:spacing w:before="6"/>
              <w:rPr>
                <w:i/>
              </w:rPr>
            </w:pPr>
          </w:p>
          <w:p w:rsidR="00A61FCD" w:rsidRDefault="00CF6DAF">
            <w:pPr>
              <w:pStyle w:val="TableParagraph"/>
              <w:ind w:left="22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05" w:type="dxa"/>
          </w:tcPr>
          <w:p w:rsidR="00A61FCD" w:rsidRDefault="00A61FCD">
            <w:pPr>
              <w:pStyle w:val="TableParagraph"/>
              <w:spacing w:before="11"/>
              <w:rPr>
                <w:i/>
              </w:rPr>
            </w:pPr>
          </w:p>
          <w:p w:rsidR="00A61FCD" w:rsidRDefault="00CF6DAF">
            <w:pPr>
              <w:pStyle w:val="TableParagraph"/>
              <w:ind w:right="1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939/1</w:t>
            </w:r>
          </w:p>
        </w:tc>
        <w:tc>
          <w:tcPr>
            <w:tcW w:w="1188" w:type="dxa"/>
          </w:tcPr>
          <w:p w:rsidR="00A61FCD" w:rsidRDefault="00A61FCD">
            <w:pPr>
              <w:pStyle w:val="TableParagraph"/>
              <w:spacing w:before="6"/>
              <w:rPr>
                <w:i/>
              </w:rPr>
            </w:pPr>
          </w:p>
          <w:p w:rsidR="00A61FCD" w:rsidRDefault="00CF6D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18.04.2006</w:t>
            </w:r>
          </w:p>
        </w:tc>
        <w:tc>
          <w:tcPr>
            <w:tcW w:w="2554" w:type="dxa"/>
          </w:tcPr>
          <w:p w:rsidR="00A61FCD" w:rsidRDefault="00A61FCD">
            <w:pPr>
              <w:pStyle w:val="TableParagraph"/>
              <w:spacing w:before="6"/>
              <w:rPr>
                <w:i/>
              </w:rPr>
            </w:pPr>
          </w:p>
          <w:p w:rsidR="00A61FCD" w:rsidRDefault="00CF6D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BENAKS - 94 shpk</w:t>
            </w:r>
          </w:p>
        </w:tc>
        <w:tc>
          <w:tcPr>
            <w:tcW w:w="1176" w:type="dxa"/>
          </w:tcPr>
          <w:p w:rsidR="00A61FCD" w:rsidRDefault="00A61FCD">
            <w:pPr>
              <w:pStyle w:val="TableParagraph"/>
              <w:spacing w:before="6"/>
              <w:rPr>
                <w:i/>
              </w:rPr>
            </w:pPr>
          </w:p>
          <w:p w:rsidR="00A61FCD" w:rsidRDefault="00CF6D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1507" w:type="dxa"/>
          </w:tcPr>
          <w:p w:rsidR="00A61FCD" w:rsidRDefault="00CF6DAF">
            <w:pPr>
              <w:pStyle w:val="TableParagraph"/>
              <w:spacing w:line="276" w:lineRule="auto"/>
              <w:ind w:left="107" w:right="490"/>
              <w:rPr>
                <w:sz w:val="20"/>
              </w:rPr>
            </w:pPr>
            <w:r>
              <w:rPr>
                <w:sz w:val="20"/>
              </w:rPr>
              <w:t xml:space="preserve">Perroi i </w:t>
            </w:r>
            <w:r>
              <w:rPr>
                <w:w w:val="95"/>
                <w:sz w:val="20"/>
              </w:rPr>
              <w:t>Gllaves,</w:t>
            </w:r>
          </w:p>
          <w:p w:rsidR="00A61FCD" w:rsidRDefault="00CF6D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Çerrave</w:t>
            </w:r>
          </w:p>
        </w:tc>
        <w:tc>
          <w:tcPr>
            <w:tcW w:w="1512" w:type="dxa"/>
          </w:tcPr>
          <w:p w:rsidR="00A61FCD" w:rsidRDefault="00A61FCD">
            <w:pPr>
              <w:pStyle w:val="TableParagraph"/>
              <w:spacing w:before="11"/>
              <w:rPr>
                <w:i/>
              </w:rPr>
            </w:pPr>
          </w:p>
          <w:p w:rsidR="00A61FCD" w:rsidRDefault="00CF6DA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Gur Gëlqeror</w:t>
            </w:r>
          </w:p>
        </w:tc>
        <w:tc>
          <w:tcPr>
            <w:tcW w:w="1646" w:type="dxa"/>
          </w:tcPr>
          <w:p w:rsidR="00A61FCD" w:rsidRDefault="00CF6DAF">
            <w:pPr>
              <w:pStyle w:val="TableParagraph"/>
              <w:spacing w:line="276" w:lineRule="auto"/>
              <w:ind w:left="105" w:right="217"/>
              <w:rPr>
                <w:sz w:val="20"/>
              </w:rPr>
            </w:pPr>
            <w:r>
              <w:rPr>
                <w:sz w:val="20"/>
              </w:rPr>
              <w:t>2 vite + 10 + 5 vite me te drejte</w:t>
            </w:r>
          </w:p>
          <w:p w:rsidR="00A61FCD" w:rsidRDefault="00CF6DA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shtyrje</w:t>
            </w:r>
          </w:p>
        </w:tc>
      </w:tr>
      <w:tr w:rsidR="00A61FCD">
        <w:trPr>
          <w:trHeight w:val="793"/>
        </w:trPr>
        <w:tc>
          <w:tcPr>
            <w:tcW w:w="550" w:type="dxa"/>
          </w:tcPr>
          <w:p w:rsidR="00A61FCD" w:rsidRDefault="00A61FCD">
            <w:pPr>
              <w:pStyle w:val="TableParagraph"/>
              <w:spacing w:before="6"/>
              <w:rPr>
                <w:i/>
              </w:rPr>
            </w:pPr>
          </w:p>
          <w:p w:rsidR="00A61FCD" w:rsidRDefault="00CF6DAF">
            <w:pPr>
              <w:pStyle w:val="TableParagraph"/>
              <w:ind w:left="22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05" w:type="dxa"/>
          </w:tcPr>
          <w:p w:rsidR="00A61FCD" w:rsidRDefault="00A61FCD">
            <w:pPr>
              <w:pStyle w:val="TableParagraph"/>
              <w:spacing w:before="11"/>
              <w:rPr>
                <w:i/>
              </w:rPr>
            </w:pPr>
          </w:p>
          <w:p w:rsidR="00A61FCD" w:rsidRDefault="00CF6DAF">
            <w:pPr>
              <w:pStyle w:val="TableParagraph"/>
              <w:ind w:right="1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1049/1</w:t>
            </w:r>
          </w:p>
        </w:tc>
        <w:tc>
          <w:tcPr>
            <w:tcW w:w="1188" w:type="dxa"/>
          </w:tcPr>
          <w:p w:rsidR="00A61FCD" w:rsidRDefault="00A61FCD">
            <w:pPr>
              <w:pStyle w:val="TableParagraph"/>
              <w:spacing w:before="6"/>
              <w:rPr>
                <w:i/>
              </w:rPr>
            </w:pPr>
          </w:p>
          <w:p w:rsidR="00A61FCD" w:rsidRDefault="00CF6D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31.07.2007</w:t>
            </w:r>
          </w:p>
        </w:tc>
        <w:tc>
          <w:tcPr>
            <w:tcW w:w="2554" w:type="dxa"/>
          </w:tcPr>
          <w:p w:rsidR="00A61FCD" w:rsidRDefault="00A61FCD">
            <w:pPr>
              <w:pStyle w:val="TableParagraph"/>
              <w:spacing w:before="6"/>
              <w:rPr>
                <w:i/>
              </w:rPr>
            </w:pPr>
          </w:p>
          <w:p w:rsidR="00A61FCD" w:rsidRDefault="00CF6D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ALLBENIA - FERRO shpk</w:t>
            </w:r>
          </w:p>
        </w:tc>
        <w:tc>
          <w:tcPr>
            <w:tcW w:w="1176" w:type="dxa"/>
          </w:tcPr>
          <w:p w:rsidR="00A61FCD" w:rsidRDefault="00A61FCD">
            <w:pPr>
              <w:pStyle w:val="TableParagraph"/>
              <w:spacing w:before="6"/>
              <w:rPr>
                <w:i/>
              </w:rPr>
            </w:pPr>
          </w:p>
          <w:p w:rsidR="00A61FCD" w:rsidRDefault="00CF6D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Kukës</w:t>
            </w:r>
          </w:p>
        </w:tc>
        <w:tc>
          <w:tcPr>
            <w:tcW w:w="1507" w:type="dxa"/>
          </w:tcPr>
          <w:p w:rsidR="00A61FCD" w:rsidRDefault="00CF6DAF">
            <w:pPr>
              <w:pStyle w:val="TableParagraph"/>
              <w:spacing w:line="276" w:lineRule="auto"/>
              <w:ind w:left="107" w:right="187"/>
              <w:rPr>
                <w:sz w:val="20"/>
              </w:rPr>
            </w:pPr>
            <w:r>
              <w:rPr>
                <w:sz w:val="20"/>
              </w:rPr>
              <w:t>Kodra e Nocit, Kalla,</w:t>
            </w:r>
          </w:p>
          <w:p w:rsidR="00A61FCD" w:rsidRDefault="00CF6DA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Shishtavec</w:t>
            </w:r>
          </w:p>
        </w:tc>
        <w:tc>
          <w:tcPr>
            <w:tcW w:w="1512" w:type="dxa"/>
          </w:tcPr>
          <w:p w:rsidR="00A61FCD" w:rsidRDefault="00A61FCD">
            <w:pPr>
              <w:pStyle w:val="TableParagraph"/>
              <w:spacing w:before="11"/>
              <w:rPr>
                <w:i/>
              </w:rPr>
            </w:pPr>
          </w:p>
          <w:p w:rsidR="00A61FCD" w:rsidRDefault="00CF6DA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Kuarc</w:t>
            </w:r>
          </w:p>
        </w:tc>
        <w:tc>
          <w:tcPr>
            <w:tcW w:w="1646" w:type="dxa"/>
          </w:tcPr>
          <w:p w:rsidR="00A61FCD" w:rsidRDefault="00CF6DAF">
            <w:pPr>
              <w:pStyle w:val="TableParagraph"/>
              <w:spacing w:line="276" w:lineRule="auto"/>
              <w:ind w:left="105" w:right="217"/>
              <w:rPr>
                <w:sz w:val="20"/>
              </w:rPr>
            </w:pPr>
            <w:r>
              <w:rPr>
                <w:sz w:val="20"/>
              </w:rPr>
              <w:t>4 vite + 10 + 5 vite me te drejte</w:t>
            </w:r>
          </w:p>
          <w:p w:rsidR="00A61FCD" w:rsidRDefault="00CF6DAF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shtyrje</w:t>
            </w:r>
          </w:p>
        </w:tc>
      </w:tr>
      <w:tr w:rsidR="00A61FCD">
        <w:trPr>
          <w:trHeight w:val="793"/>
        </w:trPr>
        <w:tc>
          <w:tcPr>
            <w:tcW w:w="550" w:type="dxa"/>
          </w:tcPr>
          <w:p w:rsidR="00A61FCD" w:rsidRDefault="00A61FCD">
            <w:pPr>
              <w:pStyle w:val="TableParagraph"/>
              <w:spacing w:before="6"/>
              <w:rPr>
                <w:i/>
              </w:rPr>
            </w:pPr>
          </w:p>
          <w:p w:rsidR="00A61FCD" w:rsidRDefault="00CF6DAF">
            <w:pPr>
              <w:pStyle w:val="TableParagraph"/>
              <w:ind w:left="22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05" w:type="dxa"/>
          </w:tcPr>
          <w:p w:rsidR="00A61FCD" w:rsidRDefault="00A61FCD">
            <w:pPr>
              <w:pStyle w:val="TableParagraph"/>
              <w:spacing w:before="11"/>
              <w:rPr>
                <w:i/>
              </w:rPr>
            </w:pPr>
          </w:p>
          <w:p w:rsidR="00A61FCD" w:rsidRDefault="00CF6DAF">
            <w:pPr>
              <w:pStyle w:val="TableParagraph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1892</w:t>
            </w:r>
          </w:p>
        </w:tc>
        <w:tc>
          <w:tcPr>
            <w:tcW w:w="1188" w:type="dxa"/>
          </w:tcPr>
          <w:p w:rsidR="00A61FCD" w:rsidRDefault="00A61FCD">
            <w:pPr>
              <w:pStyle w:val="TableParagraph"/>
              <w:spacing w:before="6"/>
              <w:rPr>
                <w:i/>
              </w:rPr>
            </w:pPr>
          </w:p>
          <w:p w:rsidR="00A61FCD" w:rsidRDefault="00CF6D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01.07.2020</w:t>
            </w:r>
          </w:p>
        </w:tc>
        <w:tc>
          <w:tcPr>
            <w:tcW w:w="2554" w:type="dxa"/>
          </w:tcPr>
          <w:p w:rsidR="00A61FCD" w:rsidRDefault="00A61FCD">
            <w:pPr>
              <w:pStyle w:val="TableParagraph"/>
              <w:spacing w:before="6"/>
              <w:rPr>
                <w:i/>
              </w:rPr>
            </w:pPr>
          </w:p>
          <w:p w:rsidR="00A61FCD" w:rsidRDefault="00CF6D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ALARUP shpk</w:t>
            </w:r>
          </w:p>
        </w:tc>
        <w:tc>
          <w:tcPr>
            <w:tcW w:w="1176" w:type="dxa"/>
          </w:tcPr>
          <w:p w:rsidR="00A61FCD" w:rsidRDefault="00A61FCD">
            <w:pPr>
              <w:pStyle w:val="TableParagraph"/>
              <w:spacing w:before="6"/>
              <w:rPr>
                <w:i/>
              </w:rPr>
            </w:pPr>
          </w:p>
          <w:p w:rsidR="00A61FCD" w:rsidRDefault="00CF6D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Pogradec</w:t>
            </w:r>
          </w:p>
        </w:tc>
        <w:tc>
          <w:tcPr>
            <w:tcW w:w="1507" w:type="dxa"/>
          </w:tcPr>
          <w:p w:rsidR="00A61FCD" w:rsidRDefault="00CF6DAF">
            <w:pPr>
              <w:pStyle w:val="TableParagraph"/>
              <w:spacing w:before="127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Ish Miniera qymyrit Alarup</w:t>
            </w:r>
          </w:p>
        </w:tc>
        <w:tc>
          <w:tcPr>
            <w:tcW w:w="1512" w:type="dxa"/>
          </w:tcPr>
          <w:p w:rsidR="00A61FCD" w:rsidRDefault="00A61FCD">
            <w:pPr>
              <w:pStyle w:val="TableParagraph"/>
              <w:spacing w:before="11"/>
              <w:rPr>
                <w:i/>
              </w:rPr>
            </w:pPr>
          </w:p>
          <w:p w:rsidR="00A61FCD" w:rsidRDefault="00CF6DA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Qymyr Guri</w:t>
            </w:r>
          </w:p>
        </w:tc>
        <w:tc>
          <w:tcPr>
            <w:tcW w:w="1646" w:type="dxa"/>
          </w:tcPr>
          <w:p w:rsidR="00A61FCD" w:rsidRDefault="00CF6DAF">
            <w:pPr>
              <w:pStyle w:val="TableParagraph"/>
              <w:spacing w:line="276" w:lineRule="auto"/>
              <w:ind w:left="105" w:right="248"/>
              <w:rPr>
                <w:sz w:val="20"/>
              </w:rPr>
            </w:pPr>
            <w:r>
              <w:rPr>
                <w:sz w:val="20"/>
              </w:rPr>
              <w:t>25 vite +10 vite me te drejte</w:t>
            </w:r>
          </w:p>
          <w:p w:rsidR="00A61FCD" w:rsidRDefault="00CF6DAF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shtyrje</w:t>
            </w:r>
          </w:p>
        </w:tc>
      </w:tr>
    </w:tbl>
    <w:p w:rsidR="00A61FCD" w:rsidRDefault="00A61FCD">
      <w:pPr>
        <w:spacing w:line="229" w:lineRule="exact"/>
        <w:rPr>
          <w:sz w:val="20"/>
        </w:rPr>
        <w:sectPr w:rsidR="00A61FCD">
          <w:type w:val="continuous"/>
          <w:pgSz w:w="11910" w:h="16840"/>
          <w:pgMar w:top="260" w:right="360" w:bottom="280" w:left="380" w:header="720" w:footer="720" w:gutter="0"/>
          <w:cols w:space="720"/>
        </w:sectPr>
      </w:pPr>
    </w:p>
    <w:p w:rsidR="00A61FCD" w:rsidRDefault="00CF6DAF">
      <w:pPr>
        <w:pStyle w:val="Heading1"/>
        <w:numPr>
          <w:ilvl w:val="0"/>
          <w:numId w:val="1"/>
        </w:numPr>
        <w:tabs>
          <w:tab w:val="left" w:pos="1668"/>
        </w:tabs>
        <w:spacing w:before="61" w:line="276" w:lineRule="auto"/>
        <w:ind w:right="2291" w:hanging="281"/>
        <w:jc w:val="left"/>
      </w:pPr>
      <w:r>
        <w:lastRenderedPageBreak/>
        <w:t>- Ju lutem listoni emrat e subjekteve dhe vendet që u është miratuar të shfrytëzojnë?</w:t>
      </w:r>
    </w:p>
    <w:p w:rsidR="00A61FCD" w:rsidRDefault="00CF6DAF">
      <w:pPr>
        <w:pStyle w:val="BodyText"/>
        <w:spacing w:before="114"/>
        <w:ind w:left="1060"/>
        <w:jc w:val="both"/>
      </w:pPr>
      <w:r>
        <w:t>Në tabelën e mësipërme janë të dhënat e kërkuara të pikës 3.</w:t>
      </w:r>
    </w:p>
    <w:p w:rsidR="00A61FCD" w:rsidRDefault="00A61FCD">
      <w:pPr>
        <w:pStyle w:val="BodyText"/>
        <w:spacing w:before="5"/>
        <w:rPr>
          <w:sz w:val="35"/>
        </w:rPr>
      </w:pPr>
    </w:p>
    <w:p w:rsidR="00A61FCD" w:rsidRDefault="00CF6DAF">
      <w:pPr>
        <w:pStyle w:val="Heading1"/>
        <w:numPr>
          <w:ilvl w:val="0"/>
          <w:numId w:val="1"/>
        </w:numPr>
        <w:tabs>
          <w:tab w:val="left" w:pos="1668"/>
        </w:tabs>
        <w:ind w:left="1667" w:hanging="181"/>
        <w:jc w:val="both"/>
      </w:pPr>
      <w:r>
        <w:t>– Cfarë masash po merren për ndërprerjen e aktivitetit të këtyre</w:t>
      </w:r>
      <w:r>
        <w:rPr>
          <w:spacing w:val="-6"/>
        </w:rPr>
        <w:t xml:space="preserve"> </w:t>
      </w:r>
      <w:r>
        <w:t>subjekteve?</w:t>
      </w:r>
    </w:p>
    <w:p w:rsidR="00A61FCD" w:rsidRDefault="00CF6DAF">
      <w:pPr>
        <w:pStyle w:val="BodyText"/>
        <w:spacing w:before="156" w:line="276" w:lineRule="auto"/>
        <w:ind w:left="1060" w:right="1074"/>
        <w:jc w:val="both"/>
      </w:pPr>
      <w:r>
        <w:t>Agjencia Kombëtare e Burimeve Natyrore është strukturë vartësie e M.I.E-s për mbikëqyrjen dhe monitorimin e veprimtarive minerare te shfrytëzimit në zbatim të ligjit Nr.10304, datë 15.07.2010, i ndryshuar, “</w:t>
      </w:r>
      <w:r>
        <w:rPr>
          <w:i/>
        </w:rPr>
        <w:t>Për Sektorin Minerar në Republikën e Shqipërisë</w:t>
      </w:r>
      <w:r>
        <w:t>” dhe akteve nënligjore që rrjedhin prej tij dhe nuk mund të marre dhe të hartojë politika për ndërprerje ose jo, për arsye mjedisore.</w:t>
      </w:r>
    </w:p>
    <w:p w:rsidR="00A61FCD" w:rsidRDefault="00CF6DAF">
      <w:pPr>
        <w:pStyle w:val="BodyText"/>
        <w:spacing w:before="1" w:line="276" w:lineRule="auto"/>
        <w:ind w:left="1060" w:right="1075"/>
        <w:jc w:val="both"/>
      </w:pPr>
      <w:r>
        <w:t>Në zbatim të ligjit nr 10304 datë 15.07.2010, i amenduar dhe akteve nënligjore të tij subjektet para se të pajisen me leje minerare pajisen me leje mjedisore për zonën minerare, në këtë leje janë vendosur kriteret sipas legjislacionit Mjedisor.</w:t>
      </w:r>
    </w:p>
    <w:p w:rsidR="00A61FCD" w:rsidRDefault="00A61FCD">
      <w:pPr>
        <w:pStyle w:val="BodyText"/>
        <w:rPr>
          <w:sz w:val="28"/>
        </w:rPr>
      </w:pPr>
    </w:p>
    <w:p w:rsidR="00A61FCD" w:rsidRDefault="00352BBB">
      <w:pPr>
        <w:pStyle w:val="Heading1"/>
        <w:numPr>
          <w:ilvl w:val="0"/>
          <w:numId w:val="1"/>
        </w:numPr>
        <w:tabs>
          <w:tab w:val="left" w:pos="1668"/>
        </w:tabs>
        <w:ind w:left="1667" w:hanging="181"/>
        <w:jc w:val="left"/>
      </w:pPr>
      <w:r>
        <w:t>- Cili ë</w:t>
      </w:r>
      <w:r w:rsidR="00CF6DAF">
        <w:t>sht</w:t>
      </w:r>
      <w:r>
        <w:t>ë</w:t>
      </w:r>
      <w:r w:rsidR="00CF6DAF">
        <w:t xml:space="preserve"> plani p</w:t>
      </w:r>
      <w:r>
        <w:t>ë</w:t>
      </w:r>
      <w:r w:rsidR="00CF6DAF">
        <w:t>r zhvendosjen e tyre dhe afatet p</w:t>
      </w:r>
      <w:r>
        <w:t>ë</w:t>
      </w:r>
      <w:r w:rsidR="00CF6DAF">
        <w:t>r k</w:t>
      </w:r>
      <w:r>
        <w:t>ë</w:t>
      </w:r>
      <w:r w:rsidR="00CF6DAF">
        <w:t>t</w:t>
      </w:r>
      <w:r>
        <w:t>ë</w:t>
      </w:r>
      <w:r w:rsidR="00CF6DAF">
        <w:rPr>
          <w:spacing w:val="-13"/>
        </w:rPr>
        <w:t xml:space="preserve"> </w:t>
      </w:r>
      <w:r w:rsidR="00CF6DAF">
        <w:t>proces?</w:t>
      </w:r>
    </w:p>
    <w:p w:rsidR="00A61FCD" w:rsidRDefault="00CF6DAF">
      <w:pPr>
        <w:pStyle w:val="BodyText"/>
        <w:spacing w:before="156" w:line="276" w:lineRule="auto"/>
        <w:ind w:left="1060" w:right="1132"/>
      </w:pPr>
      <w:r>
        <w:t>Agjencia Kombëtare e Burimeve Natyrore është strukturë vartësie e M.I.E-s për mbikëqyrjen dhe monitorimin e veprimtarive minerare t</w:t>
      </w:r>
      <w:bookmarkStart w:id="0" w:name="_GoBack"/>
      <w:r w:rsidR="00352BBB">
        <w:t>ë</w:t>
      </w:r>
      <w:bookmarkEnd w:id="0"/>
      <w:r>
        <w:t xml:space="preserve"> shfrytëzimit në zbatim të ligjit Nr.10304, datë 15.07.2010, i ndryshuar, “</w:t>
      </w:r>
      <w:r>
        <w:rPr>
          <w:i/>
        </w:rPr>
        <w:t>Për Sektorin Minerar në Republikën e Shqipërisë</w:t>
      </w:r>
      <w:r>
        <w:t>” dhe akteve nënligjore që rrjedhin prej tij dhe si e tillë nuk mund të marrë masa dhe të hartojë politika për zhvendosjen ose jo të këtyre lejeve minerare.</w:t>
      </w:r>
    </w:p>
    <w:p w:rsidR="00A61FCD" w:rsidRDefault="00A61FCD">
      <w:pPr>
        <w:pStyle w:val="BodyText"/>
        <w:spacing w:before="5"/>
        <w:rPr>
          <w:sz w:val="21"/>
        </w:rPr>
      </w:pPr>
    </w:p>
    <w:p w:rsidR="00A61FCD" w:rsidRDefault="00CF6DAF">
      <w:pPr>
        <w:pStyle w:val="Heading1"/>
        <w:numPr>
          <w:ilvl w:val="0"/>
          <w:numId w:val="1"/>
        </w:numPr>
        <w:tabs>
          <w:tab w:val="left" w:pos="1601"/>
        </w:tabs>
        <w:spacing w:before="1" w:line="276" w:lineRule="auto"/>
        <w:ind w:right="1560" w:hanging="348"/>
        <w:jc w:val="both"/>
      </w:pPr>
      <w:r>
        <w:t>– Sa është vlera e nevojshme për rehabilitimin e zonave, ku ushtrojnë aktivitet këto</w:t>
      </w:r>
      <w:r>
        <w:rPr>
          <w:spacing w:val="-1"/>
        </w:rPr>
        <w:t xml:space="preserve"> </w:t>
      </w:r>
      <w:r>
        <w:t>subjekte?</w:t>
      </w:r>
    </w:p>
    <w:p w:rsidR="00A61FCD" w:rsidRDefault="00CF6DAF">
      <w:pPr>
        <w:pStyle w:val="BodyText"/>
        <w:spacing w:before="114" w:line="276" w:lineRule="auto"/>
        <w:ind w:left="1060" w:right="1072"/>
        <w:jc w:val="both"/>
      </w:pPr>
      <w:r>
        <w:t>AKBN para se të merret leja minerare trajton në Këshillin Teknik projektin e hapjes dhe përcakton vlerën e garancisë së rehabilitmit për të gjithë afatin kohor të lejes minerare e cila depozitohet cdo vit në thesarit të shtetit. Në zbatim të ligjit dhe akteve nënligjore AKBN gjatë monitorimit në terren bënë edhe rivlerësimin e garancisë së rehabilitimit të mjedisit në rast së siperfaqja e prekur në terren është më e madhe se sipërfaqe e përcaktuar në Këshillin Teknik në momentin e marrjes së lejes. Në fund të aktivitetit minerar subjektet kanë detyrë të kryejnë rehabiltimin e mjedisit, për siperfaqen e prekur nga aktiviteti minerar.</w:t>
      </w:r>
    </w:p>
    <w:p w:rsidR="00A61FCD" w:rsidRDefault="00A61FCD">
      <w:pPr>
        <w:spacing w:line="276" w:lineRule="auto"/>
        <w:jc w:val="both"/>
        <w:sectPr w:rsidR="00A61FCD">
          <w:footerReference w:type="default" r:id="rId9"/>
          <w:pgSz w:w="11910" w:h="16840"/>
          <w:pgMar w:top="1360" w:right="360" w:bottom="1240" w:left="380" w:header="0" w:footer="1057" w:gutter="0"/>
          <w:cols w:space="720"/>
        </w:sectPr>
      </w:pPr>
    </w:p>
    <w:p w:rsidR="00A61FCD" w:rsidRDefault="00CF6DAF">
      <w:pPr>
        <w:spacing w:before="76" w:line="276" w:lineRule="auto"/>
        <w:ind w:left="1060" w:right="1132"/>
        <w:rPr>
          <w:i/>
          <w:sz w:val="24"/>
        </w:rPr>
      </w:pPr>
      <w:r>
        <w:rPr>
          <w:i/>
          <w:sz w:val="24"/>
        </w:rPr>
        <w:lastRenderedPageBreak/>
        <w:t>Tabela nr.2 Tabela me sipërfaqet e prekura dhe garancitë e rehabilitimit të mjedisit të paguara.</w:t>
      </w:r>
    </w:p>
    <w:p w:rsidR="00A61FCD" w:rsidRDefault="00A61FCD">
      <w:pPr>
        <w:pStyle w:val="BodyText"/>
        <w:spacing w:before="2"/>
        <w:rPr>
          <w:i/>
          <w:sz w:val="28"/>
        </w:rPr>
      </w:pPr>
    </w:p>
    <w:tbl>
      <w:tblPr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159"/>
        <w:gridCol w:w="3121"/>
        <w:gridCol w:w="1505"/>
        <w:gridCol w:w="1359"/>
        <w:gridCol w:w="1346"/>
      </w:tblGrid>
      <w:tr w:rsidR="00A61FCD">
        <w:trPr>
          <w:trHeight w:val="621"/>
        </w:trPr>
        <w:tc>
          <w:tcPr>
            <w:tcW w:w="629" w:type="dxa"/>
          </w:tcPr>
          <w:p w:rsidR="00A61FCD" w:rsidRDefault="00CF6DAF">
            <w:pPr>
              <w:pStyle w:val="TableParagraph"/>
              <w:spacing w:before="98"/>
              <w:ind w:left="199" w:right="80" w:firstLine="129"/>
              <w:rPr>
                <w:sz w:val="18"/>
              </w:rPr>
            </w:pPr>
            <w:r>
              <w:rPr>
                <w:sz w:val="18"/>
              </w:rPr>
              <w:t>Nr Leje</w:t>
            </w:r>
          </w:p>
        </w:tc>
        <w:tc>
          <w:tcPr>
            <w:tcW w:w="1159" w:type="dxa"/>
          </w:tcPr>
          <w:p w:rsidR="00A61FCD" w:rsidRDefault="00A61FCD">
            <w:pPr>
              <w:pStyle w:val="TableParagraph"/>
              <w:spacing w:before="5"/>
              <w:rPr>
                <w:i/>
                <w:sz w:val="17"/>
              </w:rPr>
            </w:pPr>
          </w:p>
          <w:p w:rsidR="00A61FCD" w:rsidRDefault="00CF6DAF">
            <w:pPr>
              <w:pStyle w:val="TableParagraph"/>
              <w:spacing w:before="1"/>
              <w:ind w:left="129" w:right="79"/>
              <w:jc w:val="center"/>
              <w:rPr>
                <w:sz w:val="18"/>
              </w:rPr>
            </w:pPr>
            <w:r>
              <w:rPr>
                <w:sz w:val="18"/>
              </w:rPr>
              <w:t>Data e Lejes</w:t>
            </w:r>
          </w:p>
        </w:tc>
        <w:tc>
          <w:tcPr>
            <w:tcW w:w="3121" w:type="dxa"/>
          </w:tcPr>
          <w:p w:rsidR="00A61FCD" w:rsidRDefault="00A61FCD">
            <w:pPr>
              <w:pStyle w:val="TableParagraph"/>
              <w:spacing w:before="5"/>
              <w:rPr>
                <w:i/>
                <w:sz w:val="17"/>
              </w:rPr>
            </w:pPr>
          </w:p>
          <w:p w:rsidR="00A61FCD" w:rsidRDefault="00CF6DA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Subjekti</w:t>
            </w:r>
          </w:p>
        </w:tc>
        <w:tc>
          <w:tcPr>
            <w:tcW w:w="1505" w:type="dxa"/>
          </w:tcPr>
          <w:p w:rsidR="00A61FCD" w:rsidRDefault="00CF6DAF">
            <w:pPr>
              <w:pStyle w:val="TableParagraph"/>
              <w:spacing w:before="187"/>
              <w:ind w:left="212" w:right="211"/>
              <w:jc w:val="center"/>
              <w:rPr>
                <w:sz w:val="20"/>
              </w:rPr>
            </w:pPr>
            <w:r>
              <w:rPr>
                <w:sz w:val="20"/>
              </w:rPr>
              <w:t>Minerali</w:t>
            </w:r>
          </w:p>
        </w:tc>
        <w:tc>
          <w:tcPr>
            <w:tcW w:w="1359" w:type="dxa"/>
          </w:tcPr>
          <w:p w:rsidR="00A61FCD" w:rsidRDefault="00CF6DAF">
            <w:pPr>
              <w:pStyle w:val="TableParagraph"/>
              <w:ind w:left="244" w:right="23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Siperfaqet </w:t>
            </w:r>
            <w:r>
              <w:rPr>
                <w:spacing w:val="-14"/>
                <w:sz w:val="18"/>
              </w:rPr>
              <w:t xml:space="preserve">e </w:t>
            </w:r>
            <w:r>
              <w:rPr>
                <w:sz w:val="18"/>
              </w:rPr>
              <w:t>prekura</w:t>
            </w:r>
          </w:p>
          <w:p w:rsidR="00A61FCD" w:rsidRDefault="00CF6DAF">
            <w:pPr>
              <w:pStyle w:val="TableParagraph"/>
              <w:spacing w:line="192" w:lineRule="exact"/>
              <w:ind w:left="244" w:right="238"/>
              <w:jc w:val="center"/>
              <w:rPr>
                <w:sz w:val="18"/>
              </w:rPr>
            </w:pPr>
            <w:r>
              <w:rPr>
                <w:sz w:val="18"/>
              </w:rPr>
              <w:t>(hectar)</w:t>
            </w:r>
          </w:p>
        </w:tc>
        <w:tc>
          <w:tcPr>
            <w:tcW w:w="1346" w:type="dxa"/>
          </w:tcPr>
          <w:p w:rsidR="00A61FCD" w:rsidRDefault="00CF6DAF">
            <w:pPr>
              <w:pStyle w:val="TableParagraph"/>
              <w:ind w:left="129" w:right="117"/>
              <w:jc w:val="center"/>
              <w:rPr>
                <w:sz w:val="18"/>
              </w:rPr>
            </w:pPr>
            <w:r>
              <w:rPr>
                <w:sz w:val="18"/>
              </w:rPr>
              <w:t>Paguar deri me Prill 2023</w:t>
            </w:r>
          </w:p>
          <w:p w:rsidR="00A61FCD" w:rsidRDefault="00CF6DAF">
            <w:pPr>
              <w:pStyle w:val="TableParagraph"/>
              <w:spacing w:line="192" w:lineRule="exact"/>
              <w:ind w:left="123" w:right="117"/>
              <w:jc w:val="center"/>
              <w:rPr>
                <w:sz w:val="18"/>
              </w:rPr>
            </w:pPr>
            <w:r>
              <w:rPr>
                <w:sz w:val="18"/>
              </w:rPr>
              <w:t>(lekë)</w:t>
            </w:r>
          </w:p>
        </w:tc>
      </w:tr>
      <w:tr w:rsidR="00A61FCD">
        <w:trPr>
          <w:trHeight w:val="412"/>
        </w:trPr>
        <w:tc>
          <w:tcPr>
            <w:tcW w:w="629" w:type="dxa"/>
          </w:tcPr>
          <w:p w:rsidR="00A61FCD" w:rsidRDefault="00CF6DAF">
            <w:pPr>
              <w:pStyle w:val="TableParagraph"/>
              <w:spacing w:before="98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721/1</w:t>
            </w:r>
          </w:p>
        </w:tc>
        <w:tc>
          <w:tcPr>
            <w:tcW w:w="1159" w:type="dxa"/>
          </w:tcPr>
          <w:p w:rsidR="00A61FCD" w:rsidRDefault="00CF6DAF">
            <w:pPr>
              <w:pStyle w:val="TableParagraph"/>
              <w:spacing w:before="98"/>
              <w:ind w:left="220" w:right="79"/>
              <w:jc w:val="center"/>
              <w:rPr>
                <w:sz w:val="18"/>
              </w:rPr>
            </w:pPr>
            <w:r>
              <w:rPr>
                <w:sz w:val="18"/>
              </w:rPr>
              <w:t>01.09.2003</w:t>
            </w:r>
          </w:p>
        </w:tc>
        <w:tc>
          <w:tcPr>
            <w:tcW w:w="3121" w:type="dxa"/>
          </w:tcPr>
          <w:p w:rsidR="00A61FCD" w:rsidRDefault="00CF6DAF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SHPETIMI SHPK</w:t>
            </w:r>
          </w:p>
        </w:tc>
        <w:tc>
          <w:tcPr>
            <w:tcW w:w="1505" w:type="dxa"/>
          </w:tcPr>
          <w:p w:rsidR="00A61FCD" w:rsidRDefault="00CF6DAF">
            <w:pPr>
              <w:pStyle w:val="TableParagraph"/>
              <w:spacing w:before="84"/>
              <w:ind w:left="215" w:right="211"/>
              <w:jc w:val="center"/>
              <w:rPr>
                <w:sz w:val="20"/>
              </w:rPr>
            </w:pPr>
            <w:r>
              <w:rPr>
                <w:sz w:val="20"/>
              </w:rPr>
              <w:t>Gur gelqeror</w:t>
            </w:r>
          </w:p>
        </w:tc>
        <w:tc>
          <w:tcPr>
            <w:tcW w:w="1359" w:type="dxa"/>
          </w:tcPr>
          <w:p w:rsidR="00A61FCD" w:rsidRDefault="00CF6DAF">
            <w:pPr>
              <w:pStyle w:val="TableParagraph"/>
              <w:spacing w:before="98"/>
              <w:ind w:left="520"/>
              <w:rPr>
                <w:sz w:val="18"/>
              </w:rPr>
            </w:pPr>
            <w:r>
              <w:rPr>
                <w:sz w:val="18"/>
              </w:rPr>
              <w:t>3.43</w:t>
            </w:r>
          </w:p>
        </w:tc>
        <w:tc>
          <w:tcPr>
            <w:tcW w:w="1346" w:type="dxa"/>
          </w:tcPr>
          <w:p w:rsidR="00A61FCD" w:rsidRDefault="00A61FCD">
            <w:pPr>
              <w:pStyle w:val="TableParagraph"/>
              <w:spacing w:before="5"/>
              <w:rPr>
                <w:i/>
                <w:sz w:val="17"/>
              </w:rPr>
            </w:pPr>
          </w:p>
          <w:p w:rsidR="00A61FCD" w:rsidRDefault="00CF6DAF">
            <w:pPr>
              <w:pStyle w:val="TableParagraph"/>
              <w:spacing w:before="1" w:line="191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1,699,200</w:t>
            </w:r>
          </w:p>
        </w:tc>
      </w:tr>
      <w:tr w:rsidR="00A61FCD">
        <w:trPr>
          <w:trHeight w:val="414"/>
        </w:trPr>
        <w:tc>
          <w:tcPr>
            <w:tcW w:w="629" w:type="dxa"/>
          </w:tcPr>
          <w:p w:rsidR="00A61FCD" w:rsidRDefault="00CF6DAF">
            <w:pPr>
              <w:pStyle w:val="TableParagraph"/>
              <w:spacing w:before="100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831</w:t>
            </w:r>
          </w:p>
        </w:tc>
        <w:tc>
          <w:tcPr>
            <w:tcW w:w="1159" w:type="dxa"/>
          </w:tcPr>
          <w:p w:rsidR="00A61FCD" w:rsidRDefault="00CF6DAF">
            <w:pPr>
              <w:pStyle w:val="TableParagraph"/>
              <w:spacing w:before="100"/>
              <w:ind w:left="220" w:right="79"/>
              <w:jc w:val="center"/>
              <w:rPr>
                <w:sz w:val="18"/>
              </w:rPr>
            </w:pPr>
            <w:r>
              <w:rPr>
                <w:sz w:val="18"/>
              </w:rPr>
              <w:t>18.12.2004</w:t>
            </w:r>
          </w:p>
        </w:tc>
        <w:tc>
          <w:tcPr>
            <w:tcW w:w="3121" w:type="dxa"/>
          </w:tcPr>
          <w:p w:rsidR="00A61FCD" w:rsidRDefault="00CF6DAF">
            <w:pPr>
              <w:pStyle w:val="TableParagraph"/>
              <w:spacing w:before="100"/>
              <w:ind w:left="107"/>
              <w:rPr>
                <w:sz w:val="18"/>
              </w:rPr>
            </w:pPr>
            <w:r>
              <w:rPr>
                <w:sz w:val="18"/>
              </w:rPr>
              <w:t>BENAKS - 94, SHPK</w:t>
            </w:r>
          </w:p>
        </w:tc>
        <w:tc>
          <w:tcPr>
            <w:tcW w:w="1505" w:type="dxa"/>
          </w:tcPr>
          <w:p w:rsidR="00A61FCD" w:rsidRDefault="00CF6DAF">
            <w:pPr>
              <w:pStyle w:val="TableParagraph"/>
              <w:spacing w:before="86"/>
              <w:ind w:left="214" w:right="211"/>
              <w:jc w:val="center"/>
              <w:rPr>
                <w:sz w:val="20"/>
              </w:rPr>
            </w:pPr>
            <w:r>
              <w:rPr>
                <w:sz w:val="20"/>
              </w:rPr>
              <w:t>Kuarc</w:t>
            </w:r>
          </w:p>
        </w:tc>
        <w:tc>
          <w:tcPr>
            <w:tcW w:w="1359" w:type="dxa"/>
          </w:tcPr>
          <w:p w:rsidR="00A61FCD" w:rsidRDefault="00CF6DAF">
            <w:pPr>
              <w:pStyle w:val="TableParagraph"/>
              <w:spacing w:before="100"/>
              <w:ind w:left="520"/>
              <w:rPr>
                <w:sz w:val="18"/>
              </w:rPr>
            </w:pPr>
            <w:r>
              <w:rPr>
                <w:sz w:val="18"/>
              </w:rPr>
              <w:t>0.53</w:t>
            </w:r>
          </w:p>
        </w:tc>
        <w:tc>
          <w:tcPr>
            <w:tcW w:w="1346" w:type="dxa"/>
          </w:tcPr>
          <w:p w:rsidR="00A61FCD" w:rsidRDefault="00A61FCD">
            <w:pPr>
              <w:pStyle w:val="TableParagraph"/>
              <w:spacing w:before="8"/>
              <w:rPr>
                <w:i/>
                <w:sz w:val="17"/>
              </w:rPr>
            </w:pPr>
          </w:p>
          <w:p w:rsidR="00A61FCD" w:rsidRDefault="00CF6DAF">
            <w:pPr>
              <w:pStyle w:val="TableParagraph"/>
              <w:spacing w:line="191" w:lineRule="exact"/>
              <w:ind w:right="369"/>
              <w:jc w:val="right"/>
              <w:rPr>
                <w:sz w:val="18"/>
              </w:rPr>
            </w:pPr>
            <w:r>
              <w:rPr>
                <w:sz w:val="18"/>
              </w:rPr>
              <w:t>295,956</w:t>
            </w:r>
          </w:p>
        </w:tc>
      </w:tr>
      <w:tr w:rsidR="00A61FCD">
        <w:trPr>
          <w:trHeight w:val="414"/>
        </w:trPr>
        <w:tc>
          <w:tcPr>
            <w:tcW w:w="629" w:type="dxa"/>
          </w:tcPr>
          <w:p w:rsidR="00A61FCD" w:rsidRDefault="00CF6DAF">
            <w:pPr>
              <w:pStyle w:val="TableParagraph"/>
              <w:spacing w:before="98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939/1</w:t>
            </w:r>
          </w:p>
        </w:tc>
        <w:tc>
          <w:tcPr>
            <w:tcW w:w="1159" w:type="dxa"/>
          </w:tcPr>
          <w:p w:rsidR="00A61FCD" w:rsidRDefault="00CF6DAF">
            <w:pPr>
              <w:pStyle w:val="TableParagraph"/>
              <w:spacing w:before="98"/>
              <w:ind w:left="220" w:right="79"/>
              <w:jc w:val="center"/>
              <w:rPr>
                <w:sz w:val="18"/>
              </w:rPr>
            </w:pPr>
            <w:r>
              <w:rPr>
                <w:sz w:val="18"/>
              </w:rPr>
              <w:t>18.04.2006</w:t>
            </w:r>
          </w:p>
        </w:tc>
        <w:tc>
          <w:tcPr>
            <w:tcW w:w="3121" w:type="dxa"/>
          </w:tcPr>
          <w:p w:rsidR="00A61FCD" w:rsidRDefault="00CF6DAF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BENAKS - 94, SHPK</w:t>
            </w:r>
          </w:p>
        </w:tc>
        <w:tc>
          <w:tcPr>
            <w:tcW w:w="1505" w:type="dxa"/>
          </w:tcPr>
          <w:p w:rsidR="00A61FCD" w:rsidRDefault="00CF6DAF">
            <w:pPr>
              <w:pStyle w:val="TableParagraph"/>
              <w:spacing w:before="84"/>
              <w:ind w:left="215" w:right="211"/>
              <w:jc w:val="center"/>
              <w:rPr>
                <w:sz w:val="20"/>
              </w:rPr>
            </w:pPr>
            <w:r>
              <w:rPr>
                <w:sz w:val="20"/>
              </w:rPr>
              <w:t>Gur gelqeror</w:t>
            </w:r>
          </w:p>
        </w:tc>
        <w:tc>
          <w:tcPr>
            <w:tcW w:w="1359" w:type="dxa"/>
          </w:tcPr>
          <w:p w:rsidR="00A61FCD" w:rsidRDefault="00CF6DAF">
            <w:pPr>
              <w:pStyle w:val="TableParagraph"/>
              <w:spacing w:before="98"/>
              <w:ind w:left="520"/>
              <w:rPr>
                <w:sz w:val="18"/>
              </w:rPr>
            </w:pPr>
            <w:r>
              <w:rPr>
                <w:sz w:val="18"/>
              </w:rPr>
              <w:t>0.52</w:t>
            </w:r>
          </w:p>
        </w:tc>
        <w:tc>
          <w:tcPr>
            <w:tcW w:w="1346" w:type="dxa"/>
          </w:tcPr>
          <w:p w:rsidR="00A61FCD" w:rsidRDefault="00A61FCD">
            <w:pPr>
              <w:pStyle w:val="TableParagraph"/>
              <w:spacing w:before="5"/>
              <w:rPr>
                <w:i/>
                <w:sz w:val="17"/>
              </w:rPr>
            </w:pPr>
          </w:p>
          <w:p w:rsidR="00A61FCD" w:rsidRDefault="00CF6DAF">
            <w:pPr>
              <w:pStyle w:val="TableParagraph"/>
              <w:spacing w:before="1" w:line="193" w:lineRule="exact"/>
              <w:ind w:right="369"/>
              <w:jc w:val="right"/>
              <w:rPr>
                <w:sz w:val="18"/>
              </w:rPr>
            </w:pPr>
            <w:r>
              <w:rPr>
                <w:sz w:val="18"/>
              </w:rPr>
              <w:t>221,820</w:t>
            </w:r>
          </w:p>
        </w:tc>
      </w:tr>
      <w:tr w:rsidR="00A61FCD">
        <w:trPr>
          <w:trHeight w:val="412"/>
        </w:trPr>
        <w:tc>
          <w:tcPr>
            <w:tcW w:w="629" w:type="dxa"/>
          </w:tcPr>
          <w:p w:rsidR="00A61FCD" w:rsidRDefault="00CF6DAF">
            <w:pPr>
              <w:pStyle w:val="TableParagraph"/>
              <w:spacing w:before="98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1049</w:t>
            </w:r>
          </w:p>
        </w:tc>
        <w:tc>
          <w:tcPr>
            <w:tcW w:w="1159" w:type="dxa"/>
          </w:tcPr>
          <w:p w:rsidR="00A61FCD" w:rsidRDefault="00CF6DAF">
            <w:pPr>
              <w:pStyle w:val="TableParagraph"/>
              <w:spacing w:before="98"/>
              <w:ind w:left="220" w:right="79"/>
              <w:jc w:val="center"/>
              <w:rPr>
                <w:sz w:val="18"/>
              </w:rPr>
            </w:pPr>
            <w:r>
              <w:rPr>
                <w:sz w:val="18"/>
              </w:rPr>
              <w:t>31.07.2007</w:t>
            </w:r>
          </w:p>
        </w:tc>
        <w:tc>
          <w:tcPr>
            <w:tcW w:w="3121" w:type="dxa"/>
          </w:tcPr>
          <w:p w:rsidR="00A61FCD" w:rsidRDefault="00CF6DAF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ALBANIA FERRO SHPK</w:t>
            </w:r>
          </w:p>
        </w:tc>
        <w:tc>
          <w:tcPr>
            <w:tcW w:w="1505" w:type="dxa"/>
          </w:tcPr>
          <w:p w:rsidR="00A61FCD" w:rsidRDefault="00CF6DAF">
            <w:pPr>
              <w:pStyle w:val="TableParagraph"/>
              <w:spacing w:before="84"/>
              <w:ind w:left="214" w:right="211"/>
              <w:jc w:val="center"/>
              <w:rPr>
                <w:sz w:val="20"/>
              </w:rPr>
            </w:pPr>
            <w:r>
              <w:rPr>
                <w:sz w:val="20"/>
              </w:rPr>
              <w:t>Kuarc</w:t>
            </w:r>
          </w:p>
        </w:tc>
        <w:tc>
          <w:tcPr>
            <w:tcW w:w="1359" w:type="dxa"/>
          </w:tcPr>
          <w:p w:rsidR="00A61FCD" w:rsidRDefault="00CF6DAF">
            <w:pPr>
              <w:pStyle w:val="TableParagraph"/>
              <w:spacing w:before="98"/>
              <w:ind w:left="564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1346" w:type="dxa"/>
          </w:tcPr>
          <w:p w:rsidR="00A61FCD" w:rsidRDefault="00A61FCD">
            <w:pPr>
              <w:pStyle w:val="TableParagraph"/>
              <w:spacing w:before="5"/>
              <w:rPr>
                <w:i/>
                <w:sz w:val="17"/>
              </w:rPr>
            </w:pPr>
          </w:p>
          <w:p w:rsidR="00A61FCD" w:rsidRDefault="00CF6DAF">
            <w:pPr>
              <w:pStyle w:val="TableParagraph"/>
              <w:spacing w:before="1" w:line="191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1,986,887</w:t>
            </w:r>
          </w:p>
        </w:tc>
      </w:tr>
      <w:tr w:rsidR="00A61FCD">
        <w:trPr>
          <w:trHeight w:val="415"/>
        </w:trPr>
        <w:tc>
          <w:tcPr>
            <w:tcW w:w="629" w:type="dxa"/>
          </w:tcPr>
          <w:p w:rsidR="00A61FCD" w:rsidRDefault="00CF6DAF">
            <w:pPr>
              <w:pStyle w:val="TableParagraph"/>
              <w:spacing w:before="10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1892</w:t>
            </w:r>
          </w:p>
        </w:tc>
        <w:tc>
          <w:tcPr>
            <w:tcW w:w="1159" w:type="dxa"/>
          </w:tcPr>
          <w:p w:rsidR="00A61FCD" w:rsidRDefault="00CF6DAF">
            <w:pPr>
              <w:pStyle w:val="TableParagraph"/>
              <w:spacing w:before="100"/>
              <w:ind w:left="220" w:right="79"/>
              <w:jc w:val="center"/>
              <w:rPr>
                <w:sz w:val="18"/>
              </w:rPr>
            </w:pPr>
            <w:r>
              <w:rPr>
                <w:sz w:val="18"/>
              </w:rPr>
              <w:t>01.07.2020</w:t>
            </w:r>
          </w:p>
        </w:tc>
        <w:tc>
          <w:tcPr>
            <w:tcW w:w="3121" w:type="dxa"/>
          </w:tcPr>
          <w:p w:rsidR="00A61FCD" w:rsidRDefault="00CF6DAF">
            <w:pPr>
              <w:pStyle w:val="TableParagraph"/>
              <w:spacing w:before="100"/>
              <w:ind w:left="107"/>
              <w:rPr>
                <w:sz w:val="18"/>
              </w:rPr>
            </w:pPr>
            <w:r>
              <w:rPr>
                <w:sz w:val="18"/>
              </w:rPr>
              <w:t>ALARUP (ish miniera e vjeter Alarup)</w:t>
            </w:r>
          </w:p>
        </w:tc>
        <w:tc>
          <w:tcPr>
            <w:tcW w:w="1505" w:type="dxa"/>
          </w:tcPr>
          <w:p w:rsidR="00A61FCD" w:rsidRDefault="00CF6DAF">
            <w:pPr>
              <w:pStyle w:val="TableParagraph"/>
              <w:spacing w:before="86"/>
              <w:ind w:left="214" w:right="211"/>
              <w:jc w:val="center"/>
              <w:rPr>
                <w:sz w:val="20"/>
              </w:rPr>
            </w:pPr>
            <w:r>
              <w:rPr>
                <w:sz w:val="20"/>
              </w:rPr>
              <w:t>Qymyr Guri</w:t>
            </w:r>
          </w:p>
        </w:tc>
        <w:tc>
          <w:tcPr>
            <w:tcW w:w="1359" w:type="dxa"/>
          </w:tcPr>
          <w:p w:rsidR="00A61FCD" w:rsidRDefault="00CF6DAF">
            <w:pPr>
              <w:pStyle w:val="TableParagraph"/>
              <w:spacing w:before="100"/>
              <w:ind w:left="564"/>
              <w:rPr>
                <w:sz w:val="18"/>
              </w:rPr>
            </w:pPr>
            <w:r>
              <w:rPr>
                <w:sz w:val="18"/>
              </w:rPr>
              <w:t>9.1</w:t>
            </w:r>
          </w:p>
        </w:tc>
        <w:tc>
          <w:tcPr>
            <w:tcW w:w="1346" w:type="dxa"/>
          </w:tcPr>
          <w:p w:rsidR="00A61FCD" w:rsidRDefault="00A61FCD">
            <w:pPr>
              <w:pStyle w:val="TableParagraph"/>
              <w:spacing w:before="8"/>
              <w:rPr>
                <w:i/>
                <w:sz w:val="17"/>
              </w:rPr>
            </w:pPr>
          </w:p>
          <w:p w:rsidR="00A61FCD" w:rsidRDefault="00CF6DAF">
            <w:pPr>
              <w:pStyle w:val="TableParagraph"/>
              <w:spacing w:before="1" w:line="191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3,246,123</w:t>
            </w:r>
          </w:p>
        </w:tc>
      </w:tr>
      <w:tr w:rsidR="00A61FCD">
        <w:trPr>
          <w:trHeight w:val="230"/>
        </w:trPr>
        <w:tc>
          <w:tcPr>
            <w:tcW w:w="6414" w:type="dxa"/>
            <w:gridSpan w:val="4"/>
          </w:tcPr>
          <w:p w:rsidR="00A61FCD" w:rsidRDefault="00CF6DAF">
            <w:pPr>
              <w:pStyle w:val="TableParagraph"/>
              <w:spacing w:line="210" w:lineRule="exact"/>
              <w:ind w:left="2822" w:right="2819"/>
              <w:jc w:val="center"/>
              <w:rPr>
                <w:sz w:val="20"/>
              </w:rPr>
            </w:pPr>
            <w:r>
              <w:rPr>
                <w:sz w:val="20"/>
              </w:rPr>
              <w:t>TOTALI</w:t>
            </w:r>
          </w:p>
        </w:tc>
        <w:tc>
          <w:tcPr>
            <w:tcW w:w="1359" w:type="dxa"/>
          </w:tcPr>
          <w:p w:rsidR="00A61FCD" w:rsidRDefault="00CF6DAF">
            <w:pPr>
              <w:pStyle w:val="TableParagraph"/>
              <w:spacing w:before="7" w:line="203" w:lineRule="exact"/>
              <w:ind w:left="474"/>
              <w:rPr>
                <w:sz w:val="18"/>
              </w:rPr>
            </w:pPr>
            <w:r>
              <w:rPr>
                <w:sz w:val="18"/>
              </w:rPr>
              <w:t>15.98</w:t>
            </w:r>
          </w:p>
        </w:tc>
        <w:tc>
          <w:tcPr>
            <w:tcW w:w="1346" w:type="dxa"/>
          </w:tcPr>
          <w:p w:rsidR="00A61FCD" w:rsidRDefault="00CF6DAF">
            <w:pPr>
              <w:pStyle w:val="TableParagraph"/>
              <w:spacing w:before="7" w:line="203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7,449,986</w:t>
            </w:r>
          </w:p>
        </w:tc>
      </w:tr>
    </w:tbl>
    <w:p w:rsidR="00A61FCD" w:rsidRDefault="00A61FCD">
      <w:pPr>
        <w:pStyle w:val="BodyText"/>
        <w:spacing w:before="5"/>
        <w:rPr>
          <w:i/>
          <w:sz w:val="27"/>
        </w:rPr>
      </w:pPr>
    </w:p>
    <w:p w:rsidR="00A61FCD" w:rsidRDefault="00CF6DAF">
      <w:pPr>
        <w:spacing w:line="278" w:lineRule="auto"/>
        <w:ind w:left="1060" w:right="1132"/>
        <w:rPr>
          <w:b/>
          <w:i/>
          <w:sz w:val="24"/>
        </w:rPr>
      </w:pPr>
      <w:r>
        <w:rPr>
          <w:b/>
          <w:i/>
          <w:sz w:val="24"/>
        </w:rPr>
        <w:t>Theksojmë se, garancia e rehabilitimit të mjedisit është vlerë e përcaktuar për gjithë vitet e lejes minerare (vlerë që paguhet çdo vit nga subjektet minerare).</w:t>
      </w:r>
    </w:p>
    <w:p w:rsidR="00A61FCD" w:rsidRDefault="00A61FCD">
      <w:pPr>
        <w:pStyle w:val="BodyText"/>
        <w:spacing w:before="2"/>
        <w:rPr>
          <w:b/>
          <w:i/>
          <w:sz w:val="27"/>
        </w:rPr>
      </w:pPr>
    </w:p>
    <w:p w:rsidR="00A61FCD" w:rsidRDefault="00CF6DAF">
      <w:pPr>
        <w:pStyle w:val="Heading1"/>
        <w:ind w:left="4153" w:right="4170" w:firstLine="0"/>
        <w:jc w:val="center"/>
      </w:pPr>
      <w:r>
        <w:t>DREJTORIA MINERARE</w:t>
      </w:r>
    </w:p>
    <w:sectPr w:rsidR="00A61FCD">
      <w:pgSz w:w="11910" w:h="16840"/>
      <w:pgMar w:top="1340" w:right="360" w:bottom="1240" w:left="380" w:header="0" w:footer="10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97F" w:rsidRDefault="0085097F">
      <w:r>
        <w:separator/>
      </w:r>
    </w:p>
  </w:endnote>
  <w:endnote w:type="continuationSeparator" w:id="0">
    <w:p w:rsidR="0085097F" w:rsidRDefault="0085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FCD" w:rsidRDefault="00EA524B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380480" behindDoc="1" locked="0" layoutInCell="1" allowOverlap="1">
              <wp:simplePos x="0" y="0"/>
              <wp:positionH relativeFrom="page">
                <wp:posOffset>1125220</wp:posOffset>
              </wp:positionH>
              <wp:positionV relativeFrom="page">
                <wp:posOffset>9843770</wp:posOffset>
              </wp:positionV>
              <wp:extent cx="5540375" cy="3810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40375" cy="38100"/>
                      </a:xfrm>
                      <a:prstGeom prst="rect">
                        <a:avLst/>
                      </a:prstGeom>
                      <a:solidFill>
                        <a:srgbClr val="9BBA5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88.6pt;margin-top:775.1pt;width:436.25pt;height:3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" fillcolor="#9bba58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380992" behindDoc="1" locked="0" layoutInCell="1" allowOverlap="1">
              <wp:simplePos x="0" y="0"/>
              <wp:positionH relativeFrom="page">
                <wp:posOffset>1273810</wp:posOffset>
              </wp:positionH>
              <wp:positionV relativeFrom="page">
                <wp:posOffset>9934575</wp:posOffset>
              </wp:positionV>
              <wp:extent cx="5242560" cy="3105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FCD" w:rsidRDefault="00CF6DAF">
                          <w:pPr>
                            <w:spacing w:before="10"/>
                            <w:ind w:left="2024" w:hanging="2005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i/>
                              <w:sz w:val="20"/>
                            </w:rPr>
                            <w:t>Bulevardi ” Bajram Curri”, Blloku “Vasil Shanto”, Tiranë, Shqipëri.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Web: </w:t>
                          </w:r>
                          <w:hyperlink r:id="rId1"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www.akbn.gov.al</w:t>
                            </w:r>
                          </w:hyperlink>
                          <w:r>
                            <w:rPr>
                              <w:b/>
                              <w:i/>
                              <w:color w:val="0000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Tel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. +355 (0) 4 225 7117;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Fax </w:t>
                          </w:r>
                          <w:r>
                            <w:rPr>
                              <w:i/>
                              <w:sz w:val="20"/>
                            </w:rPr>
                            <w:t>+355 (0) 4 225 7382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0.3pt;margin-top:782.25pt;width:412.8pt;height:24.45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" filled="f" stroked="f">
              <v:textbox inset="0,0,0,0">
                <w:txbxContent>
                  <w:p w:rsidR="00A61FCD" w:rsidRDefault="00CF6DAF">
                    <w:pPr>
                      <w:spacing w:before="10"/>
                      <w:ind w:left="2024" w:hanging="2005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 xml:space="preserve">Adresa: </w:t>
                    </w:r>
                    <w:r>
                      <w:rPr>
                        <w:i/>
                        <w:sz w:val="20"/>
                      </w:rPr>
                      <w:t>Bulevardi ” Bajram Curri”, Blloku “Vasil Shanto”, Tiranë, Shqipëri.</w:t>
                    </w:r>
                    <w:r>
                      <w:rPr>
                        <w:b/>
                        <w:i/>
                        <w:sz w:val="20"/>
                      </w:rPr>
                      <w:t xml:space="preserve">Web: </w:t>
                    </w:r>
                    <w:hyperlink r:id="rId2">
                      <w:r>
                        <w:rPr>
                          <w:b/>
                          <w:i/>
                          <w:color w:val="0000FF"/>
                          <w:sz w:val="20"/>
                          <w:u w:val="single" w:color="0000FF"/>
                        </w:rPr>
                        <w:t>www.akbn.gov.al</w:t>
                      </w:r>
                    </w:hyperlink>
                    <w:r>
                      <w:rPr>
                        <w:b/>
                        <w:i/>
                        <w:color w:val="0000FF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Tel</w:t>
                    </w:r>
                    <w:r>
                      <w:rPr>
                        <w:i/>
                        <w:sz w:val="20"/>
                      </w:rPr>
                      <w:t xml:space="preserve">. +355 (0) 4 225 7117; </w:t>
                    </w:r>
                    <w:r>
                      <w:rPr>
                        <w:b/>
                        <w:i/>
                        <w:sz w:val="20"/>
                      </w:rPr>
                      <w:t xml:space="preserve">Fax </w:t>
                    </w:r>
                    <w:r>
                      <w:rPr>
                        <w:i/>
                        <w:sz w:val="20"/>
                      </w:rPr>
                      <w:t>+355 (0) 4 225 7382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97F" w:rsidRDefault="0085097F">
      <w:r>
        <w:separator/>
      </w:r>
    </w:p>
  </w:footnote>
  <w:footnote w:type="continuationSeparator" w:id="0">
    <w:p w:rsidR="0085097F" w:rsidRDefault="00850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515"/>
    <w:multiLevelType w:val="hybridMultilevel"/>
    <w:tmpl w:val="C0FACD2E"/>
    <w:lvl w:ilvl="0" w:tplc="EAC6473E">
      <w:start w:val="1"/>
      <w:numFmt w:val="decimal"/>
      <w:lvlText w:val="%1"/>
      <w:lvlJc w:val="left"/>
      <w:pPr>
        <w:ind w:left="1768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 w:tplc="9E42B6E2">
      <w:numFmt w:val="bullet"/>
      <w:lvlText w:val="•"/>
      <w:lvlJc w:val="left"/>
      <w:pPr>
        <w:ind w:left="2700" w:hanging="180"/>
      </w:pPr>
      <w:rPr>
        <w:rFonts w:hint="default"/>
        <w:lang w:val="sq-AL" w:eastAsia="en-US" w:bidi="ar-SA"/>
      </w:rPr>
    </w:lvl>
    <w:lvl w:ilvl="2" w:tplc="81064E40">
      <w:numFmt w:val="bullet"/>
      <w:lvlText w:val="•"/>
      <w:lvlJc w:val="left"/>
      <w:pPr>
        <w:ind w:left="3641" w:hanging="180"/>
      </w:pPr>
      <w:rPr>
        <w:rFonts w:hint="default"/>
        <w:lang w:val="sq-AL" w:eastAsia="en-US" w:bidi="ar-SA"/>
      </w:rPr>
    </w:lvl>
    <w:lvl w:ilvl="3" w:tplc="40DCB2FC">
      <w:numFmt w:val="bullet"/>
      <w:lvlText w:val="•"/>
      <w:lvlJc w:val="left"/>
      <w:pPr>
        <w:ind w:left="4581" w:hanging="180"/>
      </w:pPr>
      <w:rPr>
        <w:rFonts w:hint="default"/>
        <w:lang w:val="sq-AL" w:eastAsia="en-US" w:bidi="ar-SA"/>
      </w:rPr>
    </w:lvl>
    <w:lvl w:ilvl="4" w:tplc="EE9C6820">
      <w:numFmt w:val="bullet"/>
      <w:lvlText w:val="•"/>
      <w:lvlJc w:val="left"/>
      <w:pPr>
        <w:ind w:left="5522" w:hanging="180"/>
      </w:pPr>
      <w:rPr>
        <w:rFonts w:hint="default"/>
        <w:lang w:val="sq-AL" w:eastAsia="en-US" w:bidi="ar-SA"/>
      </w:rPr>
    </w:lvl>
    <w:lvl w:ilvl="5" w:tplc="33CEC53A">
      <w:numFmt w:val="bullet"/>
      <w:lvlText w:val="•"/>
      <w:lvlJc w:val="left"/>
      <w:pPr>
        <w:ind w:left="6463" w:hanging="180"/>
      </w:pPr>
      <w:rPr>
        <w:rFonts w:hint="default"/>
        <w:lang w:val="sq-AL" w:eastAsia="en-US" w:bidi="ar-SA"/>
      </w:rPr>
    </w:lvl>
    <w:lvl w:ilvl="6" w:tplc="F46A0DC0">
      <w:numFmt w:val="bullet"/>
      <w:lvlText w:val="•"/>
      <w:lvlJc w:val="left"/>
      <w:pPr>
        <w:ind w:left="7403" w:hanging="180"/>
      </w:pPr>
      <w:rPr>
        <w:rFonts w:hint="default"/>
        <w:lang w:val="sq-AL" w:eastAsia="en-US" w:bidi="ar-SA"/>
      </w:rPr>
    </w:lvl>
    <w:lvl w:ilvl="7" w:tplc="DDD01474">
      <w:numFmt w:val="bullet"/>
      <w:lvlText w:val="•"/>
      <w:lvlJc w:val="left"/>
      <w:pPr>
        <w:ind w:left="8344" w:hanging="180"/>
      </w:pPr>
      <w:rPr>
        <w:rFonts w:hint="default"/>
        <w:lang w:val="sq-AL" w:eastAsia="en-US" w:bidi="ar-SA"/>
      </w:rPr>
    </w:lvl>
    <w:lvl w:ilvl="8" w:tplc="1CA695CA">
      <w:numFmt w:val="bullet"/>
      <w:lvlText w:val="•"/>
      <w:lvlJc w:val="left"/>
      <w:pPr>
        <w:ind w:left="9285" w:hanging="180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CD"/>
    <w:rsid w:val="00352BBB"/>
    <w:rsid w:val="0085097F"/>
    <w:rsid w:val="00A61FCD"/>
    <w:rsid w:val="00CF6DAF"/>
    <w:rsid w:val="00E8090F"/>
    <w:rsid w:val="00EA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1768" w:hanging="18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68" w:hanging="18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80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0F"/>
    <w:rPr>
      <w:rFonts w:ascii="Tahoma" w:eastAsia="Times New Roman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1768" w:hanging="18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68" w:hanging="18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80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0F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kbn.gov.al/" TargetMode="External"/><Relationship Id="rId1" Type="http://schemas.openxmlformats.org/officeDocument/2006/relationships/hyperlink" Target="http://www.akbn.gov.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m.nine</dc:creator>
  <cp:lastModifiedBy>Nertil Dhimitri</cp:lastModifiedBy>
  <cp:revision>2</cp:revision>
  <dcterms:created xsi:type="dcterms:W3CDTF">2023-07-03T12:31:00Z</dcterms:created>
  <dcterms:modified xsi:type="dcterms:W3CDTF">2023-07-03T12:31:00Z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2023-07-03T00:00:00Z</vt:filetime>
  </property>
</Properties>
</file>