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420BF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F18CD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Kërkesë për informacion</w:t>
      </w:r>
    </w:p>
    <w:p w14:paraId="5BA248E7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Data: 09.12.2024                                                                       </w:t>
      </w:r>
    </w:p>
    <w:p w14:paraId="74018346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DREJTUAR:         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Agjencia Kombëtare e Burimeve Natyrore</w:t>
      </w:r>
    </w:p>
    <w:p w14:paraId="7916069E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q-AL"/>
        </w:rPr>
        <w:t xml:space="preserve">ADRESA: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q-AL"/>
        </w:rPr>
        <w:t>Agjencia Kombëtare e Burimeve Natyrore (AKBN) Bulevardi "Bajram Curri", Blloku "Vasil Shanto", Tiranë, Shqipëri</w:t>
      </w:r>
    </w:p>
    <w:p w14:paraId="5D08D4B5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OBJEKTI: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Kërkesë për informacion dhe vënie në dispozicion e dokumentacionit</w:t>
      </w:r>
    </w:p>
    <w:p w14:paraId="2F4906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BAZA LIGJORE: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Ligji nr. 119 dt. 18.09.2014 “Për të drejtën e informimit”,  </w:t>
      </w:r>
    </w:p>
    <w:p w14:paraId="36D50097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neni 3 </w:t>
      </w:r>
    </w:p>
    <w:p w14:paraId="24847CB8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Neni 23 i Kushtetutës së Republikës së Shqipërisë </w:t>
      </w:r>
    </w:p>
    <w:p w14:paraId="09B16CD9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Neni 10 i Konventës Europiane për të Drejtat e Njeriut</w:t>
      </w:r>
    </w:p>
    <w:p w14:paraId="3EBB3719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Neni 19 i Paktit Ndërkombëtar mbi te Drejtat Civile dhe Politike.</w:t>
      </w:r>
    </w:p>
    <w:p w14:paraId="76A977AD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kuadër të transparencës publike, duke u bazuar tek ligji “Për të Drejtën e Informimit” nr. 119/2014, emisioni “Vetting” kërkon si informacion:</w:t>
      </w:r>
    </w:p>
    <w:p w14:paraId="3F4A0172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2008 me niptin përkatës.</w:t>
      </w:r>
    </w:p>
    <w:p w14:paraId="15265B51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2009 me niptin përkatës.</w:t>
      </w:r>
    </w:p>
    <w:p w14:paraId="7B89F14A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2010 me niptin përkatës.</w:t>
      </w:r>
    </w:p>
    <w:p w14:paraId="75FA8CEE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2011 me niptin përkatës.</w:t>
      </w:r>
    </w:p>
    <w:p w14:paraId="27FD79C7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2012 me niptin përkatës.</w:t>
      </w:r>
    </w:p>
    <w:p w14:paraId="42358FC0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2013 me niptin përkatës.</w:t>
      </w:r>
    </w:p>
    <w:p w14:paraId="1BD88508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2014 me niptin përkatës.</w:t>
      </w:r>
    </w:p>
    <w:p w14:paraId="5C7433EF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2015 me niptin përkatës.</w:t>
      </w:r>
    </w:p>
    <w:p w14:paraId="70F94238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2016 me niptin përkatës.</w:t>
      </w:r>
    </w:p>
    <w:p w14:paraId="256E5BDA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2017 me niptin përkatës.</w:t>
      </w:r>
    </w:p>
    <w:p w14:paraId="15C67744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2018 me niptin përkatës.</w:t>
      </w:r>
    </w:p>
    <w:p w14:paraId="79DA2099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2019 me niptin përkatës.</w:t>
      </w:r>
    </w:p>
    <w:p w14:paraId="402196ED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2020 me niptin përkatës.</w:t>
      </w:r>
    </w:p>
    <w:p w14:paraId="63A7D9FD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2021 me niptin përkatës.</w:t>
      </w:r>
    </w:p>
    <w:p w14:paraId="39629B39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2022 me niptin përkatës.</w:t>
      </w:r>
    </w:p>
    <w:p w14:paraId="16E9AB28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në vitin 2023 me niptin përkatës.</w:t>
      </w:r>
    </w:p>
    <w:p w14:paraId="1D57E205">
      <w:pPr>
        <w:pStyle w:val="11"/>
        <w:numPr>
          <w:ilvl w:val="0"/>
          <w:numId w:val="1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minerare, të cilave u është revokuar leja nga 1 janari 2024 – 30 nëntor 2024 me niptin përkatës.</w:t>
      </w:r>
    </w:p>
    <w:p w14:paraId="626A491E">
      <w:pPr>
        <w:pStyle w:val="11"/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</w:p>
    <w:p w14:paraId="7804069F">
      <w:pPr>
        <w:pStyle w:val="11"/>
        <w:numPr>
          <w:ilvl w:val="0"/>
          <w:numId w:val="2"/>
        </w:numPr>
        <w:spacing w:line="240" w:lineRule="auto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2008 me niptin përkatës.</w:t>
      </w:r>
    </w:p>
    <w:p w14:paraId="4D7EFEAB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2009 me niptin përkatës.</w:t>
      </w:r>
    </w:p>
    <w:p w14:paraId="1BFCB82C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 të cilat kanë kryer rehabilitimin e zonës në vitin 2010 me niptin përkatës.</w:t>
      </w:r>
    </w:p>
    <w:p w14:paraId="49321F7D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2011 me niptin përkatës.</w:t>
      </w:r>
    </w:p>
    <w:p w14:paraId="22EEDE65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2012 me niptin përkatës.</w:t>
      </w:r>
    </w:p>
    <w:p w14:paraId="40D69651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2013 me niptin përkatës.</w:t>
      </w:r>
    </w:p>
    <w:p w14:paraId="0351822A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2014 me niptin përkatës.</w:t>
      </w:r>
    </w:p>
    <w:p w14:paraId="68FB257A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2015 me niptin përkatës.</w:t>
      </w:r>
    </w:p>
    <w:p w14:paraId="05D99736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2016 me niptin përkatës.</w:t>
      </w:r>
    </w:p>
    <w:p w14:paraId="078AAD97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2017 me niptin përkatës.</w:t>
      </w:r>
    </w:p>
    <w:p w14:paraId="6E322B75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2018 me niptin përkatës.</w:t>
      </w:r>
    </w:p>
    <w:p w14:paraId="15BA0AC9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2019 me niptin përkatës.</w:t>
      </w:r>
    </w:p>
    <w:p w14:paraId="1D3C8E6C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2020 me niptin përkatës.</w:t>
      </w:r>
    </w:p>
    <w:p w14:paraId="37309110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2021 me niptin përkatës.</w:t>
      </w:r>
    </w:p>
    <w:p w14:paraId="5D39E5C2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2022 me niptin përkatës.</w:t>
      </w:r>
    </w:p>
    <w:p w14:paraId="1130203E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në vitin 2023 me niptin përkatës.</w:t>
      </w:r>
    </w:p>
    <w:p w14:paraId="7E51990D">
      <w:pPr>
        <w:pStyle w:val="11"/>
        <w:numPr>
          <w:ilvl w:val="0"/>
          <w:numId w:val="2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kryer rehabilitimin e zonës nga 1 janari 2024 – 30 nëntor 2024 me niptin përkatës.</w:t>
      </w:r>
    </w:p>
    <w:p w14:paraId="164121F0">
      <w:pPr>
        <w:pStyle w:val="11"/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</w:p>
    <w:p w14:paraId="39684E17">
      <w:pPr>
        <w:pStyle w:val="11"/>
        <w:numPr>
          <w:ilvl w:val="0"/>
          <w:numId w:val="3"/>
        </w:numPr>
        <w:spacing w:line="240" w:lineRule="auto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2008 duke specifikuar edhe niptet përkatëse të subjekteve.</w:t>
      </w:r>
    </w:p>
    <w:p w14:paraId="7188A437">
      <w:pPr>
        <w:pStyle w:val="11"/>
        <w:numPr>
          <w:ilvl w:val="0"/>
          <w:numId w:val="3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2009 duke specifikuar edhe niptet përkatëse të subjekteve.</w:t>
      </w:r>
    </w:p>
    <w:p w14:paraId="2210C659">
      <w:pPr>
        <w:pStyle w:val="11"/>
        <w:numPr>
          <w:ilvl w:val="0"/>
          <w:numId w:val="3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2010 duke specifikuar edhe niptet përkatëse të subjekteve.</w:t>
      </w:r>
    </w:p>
    <w:p w14:paraId="7895FB40">
      <w:pPr>
        <w:pStyle w:val="11"/>
        <w:numPr>
          <w:ilvl w:val="0"/>
          <w:numId w:val="3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2011 duke specifikuar edhe niptet përkatëse të subjekteve.</w:t>
      </w:r>
    </w:p>
    <w:p w14:paraId="2CD4CBEC">
      <w:pPr>
        <w:pStyle w:val="11"/>
        <w:numPr>
          <w:ilvl w:val="0"/>
          <w:numId w:val="3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2012 duke specifikuar edhe niptet përkatëse të subjekteve.</w:t>
      </w:r>
    </w:p>
    <w:p w14:paraId="7A9FF85E">
      <w:pPr>
        <w:pStyle w:val="11"/>
        <w:numPr>
          <w:ilvl w:val="0"/>
          <w:numId w:val="3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2013 duke specifikuar edhe niptet përkatëse të subjekteve.</w:t>
      </w:r>
    </w:p>
    <w:p w14:paraId="660833F8">
      <w:pPr>
        <w:pStyle w:val="11"/>
        <w:numPr>
          <w:ilvl w:val="0"/>
          <w:numId w:val="3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2014 duke specifikuar edhe niptet përkatëse të subjekteve.</w:t>
      </w:r>
    </w:p>
    <w:p w14:paraId="22462915">
      <w:pPr>
        <w:pStyle w:val="11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2015 duke specifikuar edhe niptet përkatëse të subjekteve.</w:t>
      </w:r>
    </w:p>
    <w:p w14:paraId="78A2C658">
      <w:pPr>
        <w:pStyle w:val="11"/>
        <w:numPr>
          <w:ilvl w:val="0"/>
          <w:numId w:val="4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2016 duke specifikuar edhe niptet përkatëse të subjekteve.</w:t>
      </w:r>
    </w:p>
    <w:p w14:paraId="17A01542">
      <w:pPr>
        <w:pStyle w:val="11"/>
        <w:numPr>
          <w:ilvl w:val="0"/>
          <w:numId w:val="4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2017 duke specifikuar edhe niptet përkatëse të subjekteve.</w:t>
      </w:r>
    </w:p>
    <w:p w14:paraId="735C3F0B">
      <w:pPr>
        <w:pStyle w:val="11"/>
        <w:numPr>
          <w:ilvl w:val="0"/>
          <w:numId w:val="4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2018 duke specifikuar edhe niptet përkatëse të subjekteve.</w:t>
      </w:r>
    </w:p>
    <w:p w14:paraId="34EB806F">
      <w:pPr>
        <w:pStyle w:val="11"/>
        <w:numPr>
          <w:ilvl w:val="0"/>
          <w:numId w:val="4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2019 duke specifikuar edhe niptet përkatëse të subjekteve.</w:t>
      </w:r>
    </w:p>
    <w:p w14:paraId="49AAEA7B">
      <w:pPr>
        <w:pStyle w:val="11"/>
        <w:numPr>
          <w:ilvl w:val="0"/>
          <w:numId w:val="4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2020 duke specifikuar edhe niptet përkatëse të subjekteve.</w:t>
      </w:r>
    </w:p>
    <w:p w14:paraId="3CF24773">
      <w:pPr>
        <w:pStyle w:val="11"/>
        <w:numPr>
          <w:ilvl w:val="0"/>
          <w:numId w:val="4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2021 duke specifikuar edhe niptet përkatëse të subjekteve.</w:t>
      </w:r>
    </w:p>
    <w:p w14:paraId="35ABEDA8">
      <w:pPr>
        <w:pStyle w:val="11"/>
        <w:numPr>
          <w:ilvl w:val="0"/>
          <w:numId w:val="4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2022 duke specifikuar edhe niptet përkatëse të subjekteve.</w:t>
      </w:r>
    </w:p>
    <w:p w14:paraId="1FC90892">
      <w:pPr>
        <w:pStyle w:val="11"/>
        <w:numPr>
          <w:ilvl w:val="0"/>
          <w:numId w:val="4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në vitin 2023 duke specifikuar edhe niptet përkatëse të subjekteve.</w:t>
      </w:r>
    </w:p>
    <w:p w14:paraId="7E5A87E7">
      <w:pPr>
        <w:pStyle w:val="11"/>
        <w:numPr>
          <w:ilvl w:val="0"/>
          <w:numId w:val="4"/>
        </w:numPr>
        <w:spacing w:line="257" w:lineRule="atLeast"/>
        <w:rPr>
          <w:rFonts w:ascii="Calibri" w:hAnsi="Calibri" w:eastAsia="Times New Roman" w:cs="Calibri"/>
          <w:color w:val="000000"/>
          <w:sz w:val="24"/>
          <w:szCs w:val="24"/>
          <w:lang w:eastAsia="sq-A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sq-AL"/>
        </w:rPr>
        <w:t>Listën e plotë të subjekteve me leje minerare, të cilat kanë transferuar lejen minerare te një subjekt tjetër duke specifikuar edhe niptet përkatëse të subjekteve për periudhën nga 1 janari 2024 – 6 dhjetor 2024.</w:t>
      </w:r>
    </w:p>
    <w:p w14:paraId="4C9FB750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Kjo kërkesë bazohet në ligjin e sipërpërmendur, i cili shprehet: “Kërkuesit i vihet në dispozicion një kopje e plotë e dokumentit zyrtar, për të cilin kërkon të informohet.” Duke u bazuar në ligjin nr 119/2014 “Për të drejtën e informimit” këto informacione vihen në dispozicion të publikut pa kërkesë specifike dhe të arsyetuar”. Për çdo komunikim tjetër me qëllim orientimin dhe sqarimin e paqartësive, mund të më kontaktoni edhe në kontaktet e mëposhtme.</w:t>
      </w:r>
    </w:p>
    <w:p w14:paraId="412D71A1">
      <w:pPr>
        <w:tabs>
          <w:tab w:val="left" w:pos="277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ab/>
      </w:r>
      <w:bookmarkStart w:id="0" w:name="_GoBack"/>
      <w:bookmarkEnd w:id="0"/>
    </w:p>
    <w:p w14:paraId="503142C9">
      <w:pPr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                                                                          </w:t>
      </w:r>
    </w:p>
    <w:sectPr>
      <w:foot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0693538"/>
      <w:docPartObj>
        <w:docPartGallery w:val="AutoText"/>
      </w:docPartObj>
    </w:sdtPr>
    <w:sdtContent>
      <w:p w14:paraId="283AF78B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F089A9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111CE"/>
    <w:multiLevelType w:val="multilevel"/>
    <w:tmpl w:val="3AD111C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03B77"/>
    <w:multiLevelType w:val="multilevel"/>
    <w:tmpl w:val="49B03B77"/>
    <w:lvl w:ilvl="0" w:tentative="0">
      <w:start w:val="4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7BB5689"/>
    <w:multiLevelType w:val="multilevel"/>
    <w:tmpl w:val="57BB5689"/>
    <w:lvl w:ilvl="0" w:tentative="0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F051341"/>
    <w:multiLevelType w:val="multilevel"/>
    <w:tmpl w:val="5F051341"/>
    <w:lvl w:ilvl="0" w:tentative="0">
      <w:start w:val="3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DA"/>
    <w:rsid w:val="000026A7"/>
    <w:rsid w:val="00010EA4"/>
    <w:rsid w:val="0001781B"/>
    <w:rsid w:val="00061C15"/>
    <w:rsid w:val="00062F74"/>
    <w:rsid w:val="000775F2"/>
    <w:rsid w:val="000A594E"/>
    <w:rsid w:val="000B68A8"/>
    <w:rsid w:val="00124CAF"/>
    <w:rsid w:val="00140CC6"/>
    <w:rsid w:val="00152F58"/>
    <w:rsid w:val="001D5943"/>
    <w:rsid w:val="0020533F"/>
    <w:rsid w:val="00225EF4"/>
    <w:rsid w:val="00226617"/>
    <w:rsid w:val="00237975"/>
    <w:rsid w:val="0027710D"/>
    <w:rsid w:val="00283FCA"/>
    <w:rsid w:val="002A31EB"/>
    <w:rsid w:val="002B50A9"/>
    <w:rsid w:val="002B5992"/>
    <w:rsid w:val="002C5CFC"/>
    <w:rsid w:val="00302126"/>
    <w:rsid w:val="00357439"/>
    <w:rsid w:val="00373529"/>
    <w:rsid w:val="00392B7D"/>
    <w:rsid w:val="003930BE"/>
    <w:rsid w:val="003C40C9"/>
    <w:rsid w:val="003E33F6"/>
    <w:rsid w:val="00456421"/>
    <w:rsid w:val="004640DF"/>
    <w:rsid w:val="004959EC"/>
    <w:rsid w:val="00495FDA"/>
    <w:rsid w:val="004B3694"/>
    <w:rsid w:val="004B7EA3"/>
    <w:rsid w:val="004C6645"/>
    <w:rsid w:val="004F027E"/>
    <w:rsid w:val="005107A9"/>
    <w:rsid w:val="00512529"/>
    <w:rsid w:val="00546C18"/>
    <w:rsid w:val="0058210C"/>
    <w:rsid w:val="005911A5"/>
    <w:rsid w:val="005A692C"/>
    <w:rsid w:val="005C7D0B"/>
    <w:rsid w:val="0060649A"/>
    <w:rsid w:val="00670A1A"/>
    <w:rsid w:val="006852D2"/>
    <w:rsid w:val="00690079"/>
    <w:rsid w:val="00694F89"/>
    <w:rsid w:val="00697E4D"/>
    <w:rsid w:val="006A1848"/>
    <w:rsid w:val="006C569E"/>
    <w:rsid w:val="006D55AB"/>
    <w:rsid w:val="006E44FE"/>
    <w:rsid w:val="006F1CC1"/>
    <w:rsid w:val="00710998"/>
    <w:rsid w:val="007114C9"/>
    <w:rsid w:val="00723CDB"/>
    <w:rsid w:val="00751D2A"/>
    <w:rsid w:val="00763B54"/>
    <w:rsid w:val="00767C53"/>
    <w:rsid w:val="007B2599"/>
    <w:rsid w:val="007B4912"/>
    <w:rsid w:val="007C1155"/>
    <w:rsid w:val="00804297"/>
    <w:rsid w:val="00865AD3"/>
    <w:rsid w:val="008A57E7"/>
    <w:rsid w:val="008B1F6A"/>
    <w:rsid w:val="008E69B2"/>
    <w:rsid w:val="008F019B"/>
    <w:rsid w:val="008F42C1"/>
    <w:rsid w:val="009050A8"/>
    <w:rsid w:val="009058AB"/>
    <w:rsid w:val="00913819"/>
    <w:rsid w:val="00943868"/>
    <w:rsid w:val="009802EF"/>
    <w:rsid w:val="0098599C"/>
    <w:rsid w:val="009945E8"/>
    <w:rsid w:val="009D0291"/>
    <w:rsid w:val="009D02BA"/>
    <w:rsid w:val="00A1550F"/>
    <w:rsid w:val="00A20ED3"/>
    <w:rsid w:val="00A71457"/>
    <w:rsid w:val="00A74D46"/>
    <w:rsid w:val="00A80C45"/>
    <w:rsid w:val="00A81CDA"/>
    <w:rsid w:val="00A82A49"/>
    <w:rsid w:val="00AA3C58"/>
    <w:rsid w:val="00AB3367"/>
    <w:rsid w:val="00AB39D1"/>
    <w:rsid w:val="00AF7C8B"/>
    <w:rsid w:val="00B0491C"/>
    <w:rsid w:val="00B22DAC"/>
    <w:rsid w:val="00B235CD"/>
    <w:rsid w:val="00B31141"/>
    <w:rsid w:val="00B742A5"/>
    <w:rsid w:val="00B76C8B"/>
    <w:rsid w:val="00B83FDA"/>
    <w:rsid w:val="00B86CC8"/>
    <w:rsid w:val="00B96319"/>
    <w:rsid w:val="00B96C36"/>
    <w:rsid w:val="00B974C5"/>
    <w:rsid w:val="00BD0852"/>
    <w:rsid w:val="00BF249C"/>
    <w:rsid w:val="00BF5F1C"/>
    <w:rsid w:val="00C12C27"/>
    <w:rsid w:val="00C25C5C"/>
    <w:rsid w:val="00C321D3"/>
    <w:rsid w:val="00C51B7E"/>
    <w:rsid w:val="00C76245"/>
    <w:rsid w:val="00C93F13"/>
    <w:rsid w:val="00CF7AAE"/>
    <w:rsid w:val="00D1407A"/>
    <w:rsid w:val="00D34265"/>
    <w:rsid w:val="00D34D7E"/>
    <w:rsid w:val="00D60B5D"/>
    <w:rsid w:val="00D92FB5"/>
    <w:rsid w:val="00DA6F98"/>
    <w:rsid w:val="00DD3C59"/>
    <w:rsid w:val="00DD6E68"/>
    <w:rsid w:val="00DF0316"/>
    <w:rsid w:val="00EA4EE7"/>
    <w:rsid w:val="00EB359B"/>
    <w:rsid w:val="00EE68DA"/>
    <w:rsid w:val="00F025A4"/>
    <w:rsid w:val="00F02AC7"/>
    <w:rsid w:val="00F068D3"/>
    <w:rsid w:val="00F21DF0"/>
    <w:rsid w:val="00F3368A"/>
    <w:rsid w:val="00F61796"/>
    <w:rsid w:val="00FA1E2F"/>
    <w:rsid w:val="00FB4CCC"/>
    <w:rsid w:val="00FB50EE"/>
    <w:rsid w:val="3D47044C"/>
    <w:rsid w:val="4761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56C7AA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sq-AL" w:eastAsia="sq-AL"/>
      <w14:ligatures w14:val="none"/>
    </w:r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9EEA-E878-447B-A539-151894778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1357</Words>
  <Characters>6981</Characters>
  <Lines>62</Lines>
  <Paragraphs>17</Paragraphs>
  <TotalTime>15</TotalTime>
  <ScaleCrop>false</ScaleCrop>
  <LinksUpToDate>false</LinksUpToDate>
  <CharactersWithSpaces>8686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2024-12-09T15:35:00Z</dcterms:created>
  <dc:creator>User</dc:creator>
  <cp:lastModifiedBy>o.nuellari</cp:lastModifiedBy>
  <cp:lastPrinted>2024-12-09T15:41:00Z</cp:lastPrinted>
  <dcterms:modified xsi:type="dcterms:W3CDTF">2025-01-13T11:38:43Z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25B86B8FAF4B425EB6542D52190E7C66_13</vt:lpwstr>
  </property>
</Properties>
</file>