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0A970" w14:textId="739D5707" w:rsidR="00580DEA" w:rsidRPr="00580DEA" w:rsidRDefault="00580DEA" w:rsidP="00580DEA">
      <w:pPr>
        <w:rPr>
          <w:b/>
          <w:bCs/>
        </w:rPr>
      </w:pPr>
      <w:r w:rsidRPr="00580DEA">
        <w:rPr>
          <w:b/>
          <w:bCs/>
        </w:rPr>
        <w:t xml:space="preserve">Interreg Euro-MED </w:t>
      </w:r>
      <w:r>
        <w:rPr>
          <w:b/>
          <w:bCs/>
        </w:rPr>
        <w:t>–</w:t>
      </w:r>
      <w:r w:rsidRPr="00580DEA">
        <w:rPr>
          <w:b/>
          <w:bCs/>
        </w:rPr>
        <w:t xml:space="preserve"> </w:t>
      </w:r>
      <w:r w:rsidRPr="00580DEA">
        <w:rPr>
          <w:b/>
          <w:bCs/>
          <w:u w:val="single"/>
          <w:lang w:val="en-GB"/>
        </w:rPr>
        <w:t>Euro-MED0200199 - Spatial Planning for Offshore Wind Industry Development - SPOWIND</w:t>
      </w:r>
      <w:r w:rsidRPr="00580DEA">
        <w:rPr>
          <w:b/>
          <w:bCs/>
        </w:rPr>
        <w:t> </w:t>
      </w:r>
      <w:r w:rsidR="00A90A74">
        <w:rPr>
          <w:b/>
          <w:bCs/>
        </w:rPr>
        <w:t xml:space="preserve"> (</w:t>
      </w:r>
      <w:hyperlink r:id="rId7" w:history="1">
        <w:r w:rsidR="00A90A74" w:rsidRPr="00A90A74">
          <w:rPr>
            <w:rStyle w:val="Hyperlink"/>
            <w:b/>
            <w:bCs/>
          </w:rPr>
          <w:t>Home - Interreg Euro-MED - SPOWIND</w:t>
        </w:r>
      </w:hyperlink>
      <w:r w:rsidR="00A90A74">
        <w:rPr>
          <w:b/>
          <w:bCs/>
        </w:rPr>
        <w:t>)</w:t>
      </w:r>
    </w:p>
    <w:p w14:paraId="769BD683" w14:textId="576C4A26" w:rsidR="007A76E4" w:rsidRDefault="00580DEA">
      <w:r w:rsidRPr="00580DEA">
        <w:rPr>
          <w:b/>
          <w:bCs/>
        </w:rPr>
        <w:t>Funding Programme:</w:t>
      </w:r>
      <w:r w:rsidRPr="00580DEA">
        <w:t> </w:t>
      </w:r>
      <w:r w:rsidRPr="00580DEA">
        <w:rPr>
          <w:b/>
          <w:bCs/>
        </w:rPr>
        <w:t>1 – Smarter MED</w:t>
      </w:r>
      <w:r w:rsidRPr="00580DEA">
        <w:br/>
      </w:r>
      <w:r w:rsidRPr="00580DEA">
        <w:rPr>
          <w:b/>
          <w:bCs/>
        </w:rPr>
        <w:t>Type of Action:</w:t>
      </w:r>
      <w:r w:rsidRPr="00580DEA">
        <w:t> INTERREG MED</w:t>
      </w:r>
      <w:r w:rsidRPr="00580DEA">
        <w:br/>
      </w:r>
      <w:r w:rsidRPr="00580DEA">
        <w:rPr>
          <w:b/>
          <w:bCs/>
        </w:rPr>
        <w:t>Project Title:</w:t>
      </w:r>
      <w:r w:rsidRPr="00580DEA">
        <w:t> Spatial Planning for Offshore Wind Industry Development</w:t>
      </w:r>
      <w:r w:rsidRPr="00580DEA">
        <w:br/>
      </w:r>
      <w:r w:rsidRPr="00580DEA">
        <w:rPr>
          <w:b/>
          <w:bCs/>
        </w:rPr>
        <w:t>Acronym:</w:t>
      </w:r>
      <w:r w:rsidRPr="00580DEA">
        <w:t> Euro-MED0200199 – SPOWIND</w:t>
      </w:r>
      <w:r w:rsidRPr="00580DEA">
        <w:br/>
      </w:r>
      <w:r w:rsidRPr="00580DEA">
        <w:rPr>
          <w:b/>
          <w:bCs/>
        </w:rPr>
        <w:t>Programme priority:</w:t>
      </w:r>
      <w:r w:rsidRPr="00580DEA">
        <w:t> 1 – Smarter MED</w:t>
      </w:r>
      <w:r w:rsidRPr="00580DEA">
        <w:br/>
      </w:r>
      <w:r w:rsidRPr="00580DEA">
        <w:rPr>
          <w:b/>
          <w:bCs/>
        </w:rPr>
        <w:t>Specific objective:</w:t>
      </w:r>
      <w:r w:rsidRPr="00580DEA">
        <w:t> RSO1.1 – Developing and enhancing research and innovation capacities and the uptake of advanced technologies</w:t>
      </w:r>
      <w:r w:rsidRPr="00580DEA">
        <w:br/>
      </w:r>
      <w:r w:rsidRPr="00580DEA">
        <w:rPr>
          <w:b/>
          <w:bCs/>
        </w:rPr>
        <w:t>Duration:</w:t>
      </w:r>
      <w:r w:rsidRPr="00580DEA">
        <w:t> January 2024 – March 2026 (27 months)</w:t>
      </w:r>
      <w:r w:rsidRPr="00580DEA">
        <w:br/>
      </w:r>
      <w:r w:rsidRPr="00580DEA">
        <w:rPr>
          <w:b/>
          <w:bCs/>
        </w:rPr>
        <w:t>Lead Partner:</w:t>
      </w:r>
      <w:r w:rsidRPr="00580DEA">
        <w:t> Polytechnic University of Turin (Politecnico di Torino)</w:t>
      </w:r>
      <w:r w:rsidRPr="00580DEA">
        <w:br/>
      </w:r>
      <w:r w:rsidRPr="00580DEA">
        <w:rPr>
          <w:b/>
          <w:bCs/>
        </w:rPr>
        <w:t>Total Budget:</w:t>
      </w:r>
      <w:r w:rsidRPr="00580DEA">
        <w:t> € 598,707.08, </w:t>
      </w:r>
      <w:r w:rsidRPr="00580DEA">
        <w:rPr>
          <w:b/>
          <w:bCs/>
        </w:rPr>
        <w:t>Interreg Funds:</w:t>
      </w:r>
      <w:r w:rsidRPr="00580DEA">
        <w:t> € 478,965.65</w:t>
      </w:r>
    </w:p>
    <w:p w14:paraId="4180F76D" w14:textId="77777777" w:rsidR="00580DEA" w:rsidRDefault="00580DEA"/>
    <w:p w14:paraId="5E75E99D" w14:textId="77777777" w:rsidR="00580DEA" w:rsidRPr="00580DEA" w:rsidRDefault="00580DEA" w:rsidP="00580DEA">
      <w:pPr>
        <w:rPr>
          <w:b/>
          <w:bCs/>
        </w:rPr>
      </w:pPr>
      <w:r w:rsidRPr="00580DEA">
        <w:rPr>
          <w:b/>
          <w:bCs/>
        </w:rPr>
        <w:t>Partnership</w:t>
      </w:r>
    </w:p>
    <w:p w14:paraId="459B83B3" w14:textId="77777777" w:rsidR="00580DEA" w:rsidRPr="00580DEA" w:rsidRDefault="00580DEA" w:rsidP="00580DEA">
      <w:pPr>
        <w:numPr>
          <w:ilvl w:val="0"/>
          <w:numId w:val="2"/>
        </w:numPr>
      </w:pPr>
      <w:r w:rsidRPr="00580DEA">
        <w:t>Polytechnic University of Turin – Italia (IT)</w:t>
      </w:r>
    </w:p>
    <w:p w14:paraId="7A185000" w14:textId="77777777" w:rsidR="00580DEA" w:rsidRPr="00580DEA" w:rsidRDefault="00580DEA" w:rsidP="00580DEA">
      <w:pPr>
        <w:numPr>
          <w:ilvl w:val="0"/>
          <w:numId w:val="2"/>
        </w:numPr>
      </w:pPr>
      <w:r w:rsidRPr="00580DEA">
        <w:t>UNIVERSITY OF CYPRUS – Kýpros (CY)</w:t>
      </w:r>
    </w:p>
    <w:p w14:paraId="11C2185F" w14:textId="77777777" w:rsidR="00580DEA" w:rsidRPr="00580DEA" w:rsidRDefault="00580DEA" w:rsidP="00580DEA">
      <w:pPr>
        <w:numPr>
          <w:ilvl w:val="0"/>
          <w:numId w:val="2"/>
        </w:numPr>
      </w:pPr>
      <w:r w:rsidRPr="00580DEA">
        <w:t>Sapienza University of Rome – Italia (IT)</w:t>
      </w:r>
    </w:p>
    <w:p w14:paraId="5E2DBE77" w14:textId="77777777" w:rsidR="00580DEA" w:rsidRPr="00580DEA" w:rsidRDefault="00580DEA" w:rsidP="00580DEA">
      <w:pPr>
        <w:numPr>
          <w:ilvl w:val="0"/>
          <w:numId w:val="2"/>
        </w:numPr>
      </w:pPr>
      <w:r w:rsidRPr="00580DEA">
        <w:t>Institute of Communication and Computer Systems – Grece (EL)</w:t>
      </w:r>
    </w:p>
    <w:p w14:paraId="1BF0BFC9" w14:textId="77777777" w:rsidR="00580DEA" w:rsidRPr="00580DEA" w:rsidRDefault="00580DEA" w:rsidP="00580DEA">
      <w:pPr>
        <w:numPr>
          <w:ilvl w:val="0"/>
          <w:numId w:val="2"/>
        </w:numPr>
      </w:pPr>
      <w:r w:rsidRPr="00580DEA">
        <w:t>Natural Agency of Natural Resources – Albania (AL)</w:t>
      </w:r>
    </w:p>
    <w:p w14:paraId="7DFA52B7" w14:textId="77777777" w:rsidR="00580DEA" w:rsidRPr="00580DEA" w:rsidRDefault="00580DEA" w:rsidP="00580DEA">
      <w:pPr>
        <w:numPr>
          <w:ilvl w:val="0"/>
          <w:numId w:val="2"/>
        </w:numPr>
      </w:pPr>
      <w:r w:rsidRPr="00580DEA">
        <w:t>Energy Institute Hrvoje Požar – Croatia (HR)</w:t>
      </w:r>
    </w:p>
    <w:p w14:paraId="07442860" w14:textId="77777777" w:rsidR="00580DEA" w:rsidRPr="00580DEA" w:rsidRDefault="00580DEA" w:rsidP="00580DEA">
      <w:pPr>
        <w:numPr>
          <w:ilvl w:val="0"/>
          <w:numId w:val="2"/>
        </w:numPr>
      </w:pPr>
      <w:r w:rsidRPr="00580DEA">
        <w:t>Environment Programme – Montenegro (ME)</w:t>
      </w:r>
    </w:p>
    <w:p w14:paraId="5CCDA1F2" w14:textId="77777777" w:rsidR="00580DEA" w:rsidRPr="00580DEA" w:rsidRDefault="00580DEA" w:rsidP="00580DEA">
      <w:pPr>
        <w:numPr>
          <w:ilvl w:val="0"/>
          <w:numId w:val="2"/>
        </w:numPr>
      </w:pPr>
      <w:r w:rsidRPr="00580DEA">
        <w:t>Centre for New Energy Technologies – Portugal (PT)</w:t>
      </w:r>
    </w:p>
    <w:p w14:paraId="37AD7818" w14:textId="77777777" w:rsidR="00580DEA" w:rsidRDefault="00580DEA"/>
    <w:p w14:paraId="54165E54" w14:textId="0F7446A2" w:rsidR="00580DEA" w:rsidRDefault="00580DEA">
      <w:r w:rsidRPr="00580DEA">
        <w:rPr>
          <w:b/>
          <w:bCs/>
          <w:lang w:val="en-GB"/>
        </w:rPr>
        <w:t>Project overall objective</w:t>
      </w:r>
      <w:r w:rsidRPr="00580DEA">
        <w:rPr>
          <w:lang w:val="en-GB"/>
        </w:rPr>
        <w:t xml:space="preserve">: Support the uptake of new offshore wind technologies (e.g. floating wind turbines) in the Mediterranean basin facilitating access to marine data for Maritime Spatial Planning </w:t>
      </w:r>
      <w:r w:rsidRPr="00580DEA">
        <w:rPr>
          <w:lang w:val="en-GB"/>
        </w:rPr>
        <w:lastRenderedPageBreak/>
        <w:t>(MSP) and coordination between policymakers and awareness of Quadruple Helix, increasing institutional capacity of small and medium enterprises (SMEs), municipalities and Transmission Service Operators by adopting the WebGIS tool, and improving results quality by involving research institutions and Universities.</w:t>
      </w:r>
      <w:r w:rsidRPr="00580DEA">
        <w:t> </w:t>
      </w:r>
    </w:p>
    <w:p w14:paraId="20A5730E" w14:textId="77777777" w:rsidR="00580DEA" w:rsidRPr="00580DEA" w:rsidRDefault="00580DEA" w:rsidP="00580DEA">
      <w:r w:rsidRPr="00580DEA">
        <w:rPr>
          <w:u w:val="single"/>
          <w:lang w:val="en-GB"/>
        </w:rPr>
        <w:t>Result 1</w:t>
      </w:r>
      <w:r w:rsidRPr="00580DEA">
        <w:t> </w:t>
      </w:r>
    </w:p>
    <w:p w14:paraId="063B9271" w14:textId="77777777" w:rsidR="00580DEA" w:rsidRPr="00580DEA" w:rsidRDefault="00580DEA" w:rsidP="00580DEA">
      <w:r w:rsidRPr="00580DEA">
        <w:rPr>
          <w:i/>
          <w:iCs/>
          <w:lang w:val="en-GB"/>
        </w:rPr>
        <w:t>Result description</w:t>
      </w:r>
      <w:r w:rsidRPr="00580DEA">
        <w:rPr>
          <w:lang w:val="en-GB"/>
        </w:rPr>
        <w:t>: This project supports the development of solutions to accelerate technology transfer in the offshore wind industry. The partnership will develop a WebGIS tool (1 solution) and share marine spatial planning repositories (1 solution) that will support SMEs, companies and public administrations in feasibility and techno-economic analysis related to an offshore wind farm. Transnational cooperation between SMEs and 4-Helix stakeholders will also be enhanced through the maritime datahub and by the event organiser tool (2 solutions). Skills development and capacity building of institutions will also be supported as the project provides methodologies for maritime spatial planning, techno-economic analysis and energy transfer of offshore wind farms that improve decision making (1 solution).</w:t>
      </w:r>
      <w:r w:rsidRPr="00580DEA">
        <w:t> </w:t>
      </w:r>
    </w:p>
    <w:p w14:paraId="366DAEED" w14:textId="77777777" w:rsidR="00580DEA" w:rsidRPr="00580DEA" w:rsidRDefault="00580DEA" w:rsidP="00580DEA">
      <w:r w:rsidRPr="00580DEA">
        <w:rPr>
          <w:i/>
          <w:iCs/>
          <w:lang w:val="en-GB"/>
        </w:rPr>
        <w:t>Programme result indicator</w:t>
      </w:r>
      <w:r w:rsidRPr="00580DEA">
        <w:rPr>
          <w:lang w:val="en-GB"/>
        </w:rPr>
        <w:t>: Solutions taken up or up-scaled by organisations.</w:t>
      </w:r>
      <w:r w:rsidRPr="00580DEA">
        <w:t> </w:t>
      </w:r>
    </w:p>
    <w:p w14:paraId="28DC8494" w14:textId="77777777" w:rsidR="00580DEA" w:rsidRPr="00580DEA" w:rsidRDefault="00580DEA" w:rsidP="00580DEA">
      <w:r w:rsidRPr="00580DEA">
        <w:t> </w:t>
      </w:r>
    </w:p>
    <w:p w14:paraId="2ED6EA5F" w14:textId="77777777" w:rsidR="00580DEA" w:rsidRPr="00580DEA" w:rsidRDefault="00580DEA" w:rsidP="00580DEA">
      <w:r w:rsidRPr="00580DEA">
        <w:rPr>
          <w:u w:val="single"/>
          <w:lang w:val="en-GB"/>
        </w:rPr>
        <w:t>Result 2</w:t>
      </w:r>
      <w:r w:rsidRPr="00580DEA">
        <w:t> </w:t>
      </w:r>
    </w:p>
    <w:p w14:paraId="05EA18BB" w14:textId="77777777" w:rsidR="00580DEA" w:rsidRPr="00580DEA" w:rsidRDefault="00580DEA" w:rsidP="00580DEA">
      <w:r w:rsidRPr="00580DEA">
        <w:rPr>
          <w:i/>
          <w:iCs/>
          <w:lang w:val="en-GB"/>
        </w:rPr>
        <w:t>Result description</w:t>
      </w:r>
      <w:r w:rsidRPr="00580DEA">
        <w:rPr>
          <w:lang w:val="en-GB"/>
        </w:rPr>
        <w:t>: Policy makers and authorities from different countries in the partnership will be involved in the activities to establish a legal framework to raise awareness of the need for government support for the offshore wind industry. Various stakeholders from SMEs, companies, research institutions and sectoral agencies involved in the offshore wind industry in the Mediterranean will be supported and their synergy and cooperation enhanced through the development of a maritime datahub network. Institutional capacity will be enhanced through the project and associated partners as well as associations such as FEDARENE, the Mediterranean Transmission System Operators (Med-TSO) and the Mediterranean Energy Regulators (MED-REG). The associated partner ANEV includes more than 90 wind energy companies that could be actively involved, as well as Med-TSO (20 members), MEDREG (27 members), Fedarene (80 members).</w:t>
      </w:r>
      <w:r w:rsidRPr="00580DEA">
        <w:t> </w:t>
      </w:r>
    </w:p>
    <w:p w14:paraId="00C365BA" w14:textId="77777777" w:rsidR="00580DEA" w:rsidRPr="00580DEA" w:rsidRDefault="00580DEA" w:rsidP="00580DEA">
      <w:r w:rsidRPr="00580DEA">
        <w:rPr>
          <w:i/>
          <w:iCs/>
          <w:lang w:val="en-GB"/>
        </w:rPr>
        <w:t>Programme result indicator</w:t>
      </w:r>
      <w:r w:rsidRPr="00580DEA">
        <w:rPr>
          <w:lang w:val="en-GB"/>
        </w:rPr>
        <w:t>: Organisations with increased institutional capacity due to their participation in cooperation activities across borders.</w:t>
      </w:r>
      <w:r w:rsidRPr="00580DEA">
        <w:t> </w:t>
      </w:r>
    </w:p>
    <w:p w14:paraId="31719660" w14:textId="722FAC7C" w:rsidR="00580DEA" w:rsidRPr="004110D0" w:rsidRDefault="00580DEA" w:rsidP="00580DEA">
      <w:r w:rsidRPr="00580DEA">
        <w:lastRenderedPageBreak/>
        <w:t> </w:t>
      </w:r>
      <w:r w:rsidRPr="00580DEA">
        <w:rPr>
          <w:b/>
          <w:bCs/>
          <w:u w:val="single"/>
          <w:lang w:val="en-GB"/>
        </w:rPr>
        <w:t>Work packages: </w:t>
      </w:r>
      <w:r w:rsidRPr="00580DEA">
        <w:rPr>
          <w:b/>
          <w:bCs/>
        </w:rPr>
        <w:t> </w:t>
      </w:r>
    </w:p>
    <w:p w14:paraId="6DA2A67B" w14:textId="77777777" w:rsidR="00580DEA" w:rsidRPr="00580DEA" w:rsidRDefault="00580DEA" w:rsidP="00580DEA">
      <w:r w:rsidRPr="00580DEA">
        <w:rPr>
          <w:lang w:val="en-GB"/>
        </w:rPr>
        <w:t>WP 1- DATA COLLECTION, SYNERGY AND CONSOLIDATION </w:t>
      </w:r>
      <w:r w:rsidRPr="00580DEA">
        <w:t> </w:t>
      </w:r>
    </w:p>
    <w:p w14:paraId="13D9B313" w14:textId="77777777" w:rsidR="00580DEA" w:rsidRPr="00580DEA" w:rsidRDefault="00580DEA" w:rsidP="00580DEA">
      <w:r w:rsidRPr="00580DEA">
        <w:rPr>
          <w:lang w:val="en-GB"/>
        </w:rPr>
        <w:t>WP 2 - SPATIAL PLANNING OF OFFSHORE WIND FARMS </w:t>
      </w:r>
      <w:r w:rsidRPr="00580DEA">
        <w:t> </w:t>
      </w:r>
    </w:p>
    <w:p w14:paraId="21B79315" w14:textId="77777777" w:rsidR="00580DEA" w:rsidRPr="00580DEA" w:rsidRDefault="00580DEA" w:rsidP="00580DEA">
      <w:r w:rsidRPr="00580DEA">
        <w:rPr>
          <w:lang w:val="en-GB"/>
        </w:rPr>
        <w:t>WP 3 - ENERGY CARRIERS AND TRANSFER</w:t>
      </w:r>
      <w:r w:rsidRPr="00580DEA">
        <w:t> </w:t>
      </w:r>
    </w:p>
    <w:p w14:paraId="1A92426E" w14:textId="77777777" w:rsidR="00580DEA" w:rsidRPr="00580DEA" w:rsidRDefault="00580DEA" w:rsidP="00580DEA">
      <w:r w:rsidRPr="00580DEA">
        <w:rPr>
          <w:lang w:val="en-GB"/>
        </w:rPr>
        <w:t>WP 4 - WEBGIS ASSESSMENT AND RESULTS AMPLIFICATION </w:t>
      </w:r>
      <w:r w:rsidRPr="00580DEA">
        <w:t> </w:t>
      </w:r>
    </w:p>
    <w:p w14:paraId="644C704C" w14:textId="77777777" w:rsidR="00580DEA" w:rsidRDefault="00580DEA"/>
    <w:p w14:paraId="44B58D1A" w14:textId="200E7930" w:rsidR="00E97671" w:rsidRDefault="00E97671">
      <w:r w:rsidRPr="00E97671">
        <w:t> </w:t>
      </w:r>
      <w:r w:rsidRPr="00E97671">
        <w:rPr>
          <w:noProof/>
        </w:rPr>
        <w:drawing>
          <wp:inline distT="0" distB="0" distL="0" distR="0" wp14:anchorId="4F086B1D" wp14:editId="5FC19218">
            <wp:extent cx="5943600" cy="3343275"/>
            <wp:effectExtent l="0" t="0" r="0" b="9525"/>
            <wp:docPr id="17148487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As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sectPr w:rsidR="00E9767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B5CB4" w14:textId="77777777" w:rsidR="00A22FA6" w:rsidRDefault="00A22FA6" w:rsidP="00580DEA">
      <w:pPr>
        <w:spacing w:after="0" w:line="240" w:lineRule="auto"/>
      </w:pPr>
      <w:r>
        <w:separator/>
      </w:r>
    </w:p>
  </w:endnote>
  <w:endnote w:type="continuationSeparator" w:id="0">
    <w:p w14:paraId="66AA07A3" w14:textId="77777777" w:rsidR="00A22FA6" w:rsidRDefault="00A22FA6" w:rsidP="0058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52113" w14:textId="77777777" w:rsidR="00A22FA6" w:rsidRDefault="00A22FA6" w:rsidP="00580DEA">
      <w:pPr>
        <w:spacing w:after="0" w:line="240" w:lineRule="auto"/>
      </w:pPr>
      <w:r>
        <w:separator/>
      </w:r>
    </w:p>
  </w:footnote>
  <w:footnote w:type="continuationSeparator" w:id="0">
    <w:p w14:paraId="64693093" w14:textId="77777777" w:rsidR="00A22FA6" w:rsidRDefault="00A22FA6" w:rsidP="00580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D283C" w14:textId="0C35CCAE" w:rsidR="00580DEA" w:rsidRDefault="00580DEA">
    <w:pPr>
      <w:pStyle w:val="Header"/>
    </w:pPr>
    <w:r w:rsidRPr="00580DEA">
      <w:rPr>
        <w:noProof/>
      </w:rPr>
      <w:drawing>
        <wp:inline distT="0" distB="0" distL="0" distR="0" wp14:anchorId="16652D6E" wp14:editId="30AA3165">
          <wp:extent cx="5943600" cy="2497455"/>
          <wp:effectExtent l="0" t="0" r="0" b="0"/>
          <wp:docPr id="9426054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497455"/>
                  </a:xfrm>
                  <a:prstGeom prst="rect">
                    <a:avLst/>
                  </a:prstGeom>
                  <a:noFill/>
                  <a:ln>
                    <a:noFill/>
                  </a:ln>
                </pic:spPr>
              </pic:pic>
            </a:graphicData>
          </a:graphic>
        </wp:inline>
      </w:drawing>
    </w:r>
    <w:r w:rsidRPr="00580DEA">
      <w:rPr>
        <w:lang w:val="en-G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8BF"/>
    <w:multiLevelType w:val="multilevel"/>
    <w:tmpl w:val="4864A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3E709C"/>
    <w:multiLevelType w:val="multilevel"/>
    <w:tmpl w:val="A3A0C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108971">
    <w:abstractNumId w:val="1"/>
  </w:num>
  <w:num w:numId="2" w16cid:durableId="1134830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DEA"/>
    <w:rsid w:val="004110D0"/>
    <w:rsid w:val="004E7C51"/>
    <w:rsid w:val="00580DEA"/>
    <w:rsid w:val="007A76E4"/>
    <w:rsid w:val="007C6850"/>
    <w:rsid w:val="00832CD0"/>
    <w:rsid w:val="009C6CE1"/>
    <w:rsid w:val="00A22FA6"/>
    <w:rsid w:val="00A83D6A"/>
    <w:rsid w:val="00A90A74"/>
    <w:rsid w:val="00E97671"/>
    <w:rsid w:val="00F3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8B72"/>
  <w15:chartTrackingRefBased/>
  <w15:docId w15:val="{0288ED6B-BCF3-40AE-BB33-042D1B0F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D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80D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0D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0D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0D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0D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D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D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D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D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80D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0D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0D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0D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0D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D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D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DEA"/>
    <w:rPr>
      <w:rFonts w:eastAsiaTheme="majorEastAsia" w:cstheme="majorBidi"/>
      <w:color w:val="272727" w:themeColor="text1" w:themeTint="D8"/>
    </w:rPr>
  </w:style>
  <w:style w:type="paragraph" w:styleId="Title">
    <w:name w:val="Title"/>
    <w:basedOn w:val="Normal"/>
    <w:next w:val="Normal"/>
    <w:link w:val="TitleChar"/>
    <w:uiPriority w:val="10"/>
    <w:qFormat/>
    <w:rsid w:val="00580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D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D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D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DEA"/>
    <w:pPr>
      <w:spacing w:before="160"/>
      <w:jc w:val="center"/>
    </w:pPr>
    <w:rPr>
      <w:i/>
      <w:iCs/>
      <w:color w:val="404040" w:themeColor="text1" w:themeTint="BF"/>
    </w:rPr>
  </w:style>
  <w:style w:type="character" w:customStyle="1" w:styleId="QuoteChar">
    <w:name w:val="Quote Char"/>
    <w:basedOn w:val="DefaultParagraphFont"/>
    <w:link w:val="Quote"/>
    <w:uiPriority w:val="29"/>
    <w:rsid w:val="00580DEA"/>
    <w:rPr>
      <w:i/>
      <w:iCs/>
      <w:color w:val="404040" w:themeColor="text1" w:themeTint="BF"/>
    </w:rPr>
  </w:style>
  <w:style w:type="paragraph" w:styleId="ListParagraph">
    <w:name w:val="List Paragraph"/>
    <w:basedOn w:val="Normal"/>
    <w:uiPriority w:val="34"/>
    <w:qFormat/>
    <w:rsid w:val="00580DEA"/>
    <w:pPr>
      <w:ind w:left="720"/>
      <w:contextualSpacing/>
    </w:pPr>
  </w:style>
  <w:style w:type="character" w:styleId="IntenseEmphasis">
    <w:name w:val="Intense Emphasis"/>
    <w:basedOn w:val="DefaultParagraphFont"/>
    <w:uiPriority w:val="21"/>
    <w:qFormat/>
    <w:rsid w:val="00580DEA"/>
    <w:rPr>
      <w:i/>
      <w:iCs/>
      <w:color w:val="2F5496" w:themeColor="accent1" w:themeShade="BF"/>
    </w:rPr>
  </w:style>
  <w:style w:type="paragraph" w:styleId="IntenseQuote">
    <w:name w:val="Intense Quote"/>
    <w:basedOn w:val="Normal"/>
    <w:next w:val="Normal"/>
    <w:link w:val="IntenseQuoteChar"/>
    <w:uiPriority w:val="30"/>
    <w:qFormat/>
    <w:rsid w:val="00580D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0DEA"/>
    <w:rPr>
      <w:i/>
      <w:iCs/>
      <w:color w:val="2F5496" w:themeColor="accent1" w:themeShade="BF"/>
    </w:rPr>
  </w:style>
  <w:style w:type="character" w:styleId="IntenseReference">
    <w:name w:val="Intense Reference"/>
    <w:basedOn w:val="DefaultParagraphFont"/>
    <w:uiPriority w:val="32"/>
    <w:qFormat/>
    <w:rsid w:val="00580DEA"/>
    <w:rPr>
      <w:b/>
      <w:bCs/>
      <w:smallCaps/>
      <w:color w:val="2F5496" w:themeColor="accent1" w:themeShade="BF"/>
      <w:spacing w:val="5"/>
    </w:rPr>
  </w:style>
  <w:style w:type="paragraph" w:styleId="Header">
    <w:name w:val="header"/>
    <w:basedOn w:val="Normal"/>
    <w:link w:val="HeaderChar"/>
    <w:uiPriority w:val="99"/>
    <w:unhideWhenUsed/>
    <w:rsid w:val="00580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DEA"/>
  </w:style>
  <w:style w:type="paragraph" w:styleId="Footer">
    <w:name w:val="footer"/>
    <w:basedOn w:val="Normal"/>
    <w:link w:val="FooterChar"/>
    <w:uiPriority w:val="99"/>
    <w:unhideWhenUsed/>
    <w:rsid w:val="00580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DEA"/>
  </w:style>
  <w:style w:type="character" w:styleId="Hyperlink">
    <w:name w:val="Hyperlink"/>
    <w:basedOn w:val="DefaultParagraphFont"/>
    <w:uiPriority w:val="99"/>
    <w:unhideWhenUsed/>
    <w:rsid w:val="00A90A74"/>
    <w:rPr>
      <w:color w:val="0563C1" w:themeColor="hyperlink"/>
      <w:u w:val="single"/>
    </w:rPr>
  </w:style>
  <w:style w:type="character" w:styleId="UnresolvedMention">
    <w:name w:val="Unresolved Mention"/>
    <w:basedOn w:val="DefaultParagraphFont"/>
    <w:uiPriority w:val="99"/>
    <w:semiHidden/>
    <w:unhideWhenUsed/>
    <w:rsid w:val="00A90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6235">
      <w:bodyDiv w:val="1"/>
      <w:marLeft w:val="0"/>
      <w:marRight w:val="0"/>
      <w:marTop w:val="0"/>
      <w:marBottom w:val="0"/>
      <w:divBdr>
        <w:top w:val="none" w:sz="0" w:space="0" w:color="auto"/>
        <w:left w:val="none" w:sz="0" w:space="0" w:color="auto"/>
        <w:bottom w:val="none" w:sz="0" w:space="0" w:color="auto"/>
        <w:right w:val="none" w:sz="0" w:space="0" w:color="auto"/>
      </w:divBdr>
      <w:divsChild>
        <w:div w:id="1026322063">
          <w:marLeft w:val="0"/>
          <w:marRight w:val="0"/>
          <w:marTop w:val="0"/>
          <w:marBottom w:val="0"/>
          <w:divBdr>
            <w:top w:val="none" w:sz="0" w:space="0" w:color="auto"/>
            <w:left w:val="none" w:sz="0" w:space="0" w:color="auto"/>
            <w:bottom w:val="none" w:sz="0" w:space="0" w:color="auto"/>
            <w:right w:val="none" w:sz="0" w:space="0" w:color="auto"/>
          </w:divBdr>
        </w:div>
        <w:div w:id="128403138">
          <w:marLeft w:val="0"/>
          <w:marRight w:val="0"/>
          <w:marTop w:val="0"/>
          <w:marBottom w:val="0"/>
          <w:divBdr>
            <w:top w:val="none" w:sz="0" w:space="0" w:color="auto"/>
            <w:left w:val="none" w:sz="0" w:space="0" w:color="auto"/>
            <w:bottom w:val="none" w:sz="0" w:space="0" w:color="auto"/>
            <w:right w:val="none" w:sz="0" w:space="0" w:color="auto"/>
          </w:divBdr>
        </w:div>
        <w:div w:id="212157952">
          <w:marLeft w:val="0"/>
          <w:marRight w:val="0"/>
          <w:marTop w:val="0"/>
          <w:marBottom w:val="0"/>
          <w:divBdr>
            <w:top w:val="none" w:sz="0" w:space="0" w:color="auto"/>
            <w:left w:val="none" w:sz="0" w:space="0" w:color="auto"/>
            <w:bottom w:val="none" w:sz="0" w:space="0" w:color="auto"/>
            <w:right w:val="none" w:sz="0" w:space="0" w:color="auto"/>
          </w:divBdr>
        </w:div>
        <w:div w:id="206454018">
          <w:marLeft w:val="0"/>
          <w:marRight w:val="0"/>
          <w:marTop w:val="0"/>
          <w:marBottom w:val="0"/>
          <w:divBdr>
            <w:top w:val="none" w:sz="0" w:space="0" w:color="auto"/>
            <w:left w:val="none" w:sz="0" w:space="0" w:color="auto"/>
            <w:bottom w:val="none" w:sz="0" w:space="0" w:color="auto"/>
            <w:right w:val="none" w:sz="0" w:space="0" w:color="auto"/>
          </w:divBdr>
        </w:div>
        <w:div w:id="288587319">
          <w:marLeft w:val="0"/>
          <w:marRight w:val="0"/>
          <w:marTop w:val="0"/>
          <w:marBottom w:val="0"/>
          <w:divBdr>
            <w:top w:val="none" w:sz="0" w:space="0" w:color="auto"/>
            <w:left w:val="none" w:sz="0" w:space="0" w:color="auto"/>
            <w:bottom w:val="none" w:sz="0" w:space="0" w:color="auto"/>
            <w:right w:val="none" w:sz="0" w:space="0" w:color="auto"/>
          </w:divBdr>
        </w:div>
        <w:div w:id="705183711">
          <w:marLeft w:val="0"/>
          <w:marRight w:val="0"/>
          <w:marTop w:val="0"/>
          <w:marBottom w:val="0"/>
          <w:divBdr>
            <w:top w:val="none" w:sz="0" w:space="0" w:color="auto"/>
            <w:left w:val="none" w:sz="0" w:space="0" w:color="auto"/>
            <w:bottom w:val="none" w:sz="0" w:space="0" w:color="auto"/>
            <w:right w:val="none" w:sz="0" w:space="0" w:color="auto"/>
          </w:divBdr>
        </w:div>
        <w:div w:id="1556626776">
          <w:marLeft w:val="0"/>
          <w:marRight w:val="0"/>
          <w:marTop w:val="0"/>
          <w:marBottom w:val="0"/>
          <w:divBdr>
            <w:top w:val="none" w:sz="0" w:space="0" w:color="auto"/>
            <w:left w:val="none" w:sz="0" w:space="0" w:color="auto"/>
            <w:bottom w:val="none" w:sz="0" w:space="0" w:color="auto"/>
            <w:right w:val="none" w:sz="0" w:space="0" w:color="auto"/>
          </w:divBdr>
        </w:div>
        <w:div w:id="1620839399">
          <w:marLeft w:val="0"/>
          <w:marRight w:val="0"/>
          <w:marTop w:val="0"/>
          <w:marBottom w:val="0"/>
          <w:divBdr>
            <w:top w:val="none" w:sz="0" w:space="0" w:color="auto"/>
            <w:left w:val="none" w:sz="0" w:space="0" w:color="auto"/>
            <w:bottom w:val="none" w:sz="0" w:space="0" w:color="auto"/>
            <w:right w:val="none" w:sz="0" w:space="0" w:color="auto"/>
          </w:divBdr>
        </w:div>
        <w:div w:id="804466004">
          <w:marLeft w:val="0"/>
          <w:marRight w:val="0"/>
          <w:marTop w:val="0"/>
          <w:marBottom w:val="0"/>
          <w:divBdr>
            <w:top w:val="none" w:sz="0" w:space="0" w:color="auto"/>
            <w:left w:val="none" w:sz="0" w:space="0" w:color="auto"/>
            <w:bottom w:val="none" w:sz="0" w:space="0" w:color="auto"/>
            <w:right w:val="none" w:sz="0" w:space="0" w:color="auto"/>
          </w:divBdr>
        </w:div>
        <w:div w:id="23755304">
          <w:marLeft w:val="0"/>
          <w:marRight w:val="0"/>
          <w:marTop w:val="0"/>
          <w:marBottom w:val="0"/>
          <w:divBdr>
            <w:top w:val="none" w:sz="0" w:space="0" w:color="auto"/>
            <w:left w:val="none" w:sz="0" w:space="0" w:color="auto"/>
            <w:bottom w:val="none" w:sz="0" w:space="0" w:color="auto"/>
            <w:right w:val="none" w:sz="0" w:space="0" w:color="auto"/>
          </w:divBdr>
        </w:div>
        <w:div w:id="26373655">
          <w:marLeft w:val="0"/>
          <w:marRight w:val="0"/>
          <w:marTop w:val="0"/>
          <w:marBottom w:val="0"/>
          <w:divBdr>
            <w:top w:val="none" w:sz="0" w:space="0" w:color="auto"/>
            <w:left w:val="none" w:sz="0" w:space="0" w:color="auto"/>
            <w:bottom w:val="none" w:sz="0" w:space="0" w:color="auto"/>
            <w:right w:val="none" w:sz="0" w:space="0" w:color="auto"/>
          </w:divBdr>
        </w:div>
        <w:div w:id="192615474">
          <w:marLeft w:val="0"/>
          <w:marRight w:val="0"/>
          <w:marTop w:val="0"/>
          <w:marBottom w:val="0"/>
          <w:divBdr>
            <w:top w:val="none" w:sz="0" w:space="0" w:color="auto"/>
            <w:left w:val="none" w:sz="0" w:space="0" w:color="auto"/>
            <w:bottom w:val="none" w:sz="0" w:space="0" w:color="auto"/>
            <w:right w:val="none" w:sz="0" w:space="0" w:color="auto"/>
          </w:divBdr>
        </w:div>
        <w:div w:id="1650741360">
          <w:marLeft w:val="0"/>
          <w:marRight w:val="0"/>
          <w:marTop w:val="0"/>
          <w:marBottom w:val="0"/>
          <w:divBdr>
            <w:top w:val="none" w:sz="0" w:space="0" w:color="auto"/>
            <w:left w:val="none" w:sz="0" w:space="0" w:color="auto"/>
            <w:bottom w:val="none" w:sz="0" w:space="0" w:color="auto"/>
            <w:right w:val="none" w:sz="0" w:space="0" w:color="auto"/>
          </w:divBdr>
        </w:div>
      </w:divsChild>
    </w:div>
    <w:div w:id="203754952">
      <w:bodyDiv w:val="1"/>
      <w:marLeft w:val="0"/>
      <w:marRight w:val="0"/>
      <w:marTop w:val="0"/>
      <w:marBottom w:val="0"/>
      <w:divBdr>
        <w:top w:val="none" w:sz="0" w:space="0" w:color="auto"/>
        <w:left w:val="none" w:sz="0" w:space="0" w:color="auto"/>
        <w:bottom w:val="none" w:sz="0" w:space="0" w:color="auto"/>
        <w:right w:val="none" w:sz="0" w:space="0" w:color="auto"/>
      </w:divBdr>
    </w:div>
    <w:div w:id="444203316">
      <w:bodyDiv w:val="1"/>
      <w:marLeft w:val="0"/>
      <w:marRight w:val="0"/>
      <w:marTop w:val="0"/>
      <w:marBottom w:val="0"/>
      <w:divBdr>
        <w:top w:val="none" w:sz="0" w:space="0" w:color="auto"/>
        <w:left w:val="none" w:sz="0" w:space="0" w:color="auto"/>
        <w:bottom w:val="none" w:sz="0" w:space="0" w:color="auto"/>
        <w:right w:val="none" w:sz="0" w:space="0" w:color="auto"/>
      </w:divBdr>
    </w:div>
    <w:div w:id="1036151502">
      <w:bodyDiv w:val="1"/>
      <w:marLeft w:val="0"/>
      <w:marRight w:val="0"/>
      <w:marTop w:val="0"/>
      <w:marBottom w:val="0"/>
      <w:divBdr>
        <w:top w:val="none" w:sz="0" w:space="0" w:color="auto"/>
        <w:left w:val="none" w:sz="0" w:space="0" w:color="auto"/>
        <w:bottom w:val="none" w:sz="0" w:space="0" w:color="auto"/>
        <w:right w:val="none" w:sz="0" w:space="0" w:color="auto"/>
      </w:divBdr>
    </w:div>
    <w:div w:id="1091972341">
      <w:bodyDiv w:val="1"/>
      <w:marLeft w:val="0"/>
      <w:marRight w:val="0"/>
      <w:marTop w:val="0"/>
      <w:marBottom w:val="0"/>
      <w:divBdr>
        <w:top w:val="none" w:sz="0" w:space="0" w:color="auto"/>
        <w:left w:val="none" w:sz="0" w:space="0" w:color="auto"/>
        <w:bottom w:val="none" w:sz="0" w:space="0" w:color="auto"/>
        <w:right w:val="none" w:sz="0" w:space="0" w:color="auto"/>
      </w:divBdr>
    </w:div>
    <w:div w:id="1887915260">
      <w:bodyDiv w:val="1"/>
      <w:marLeft w:val="0"/>
      <w:marRight w:val="0"/>
      <w:marTop w:val="0"/>
      <w:marBottom w:val="0"/>
      <w:divBdr>
        <w:top w:val="none" w:sz="0" w:space="0" w:color="auto"/>
        <w:left w:val="none" w:sz="0" w:space="0" w:color="auto"/>
        <w:bottom w:val="none" w:sz="0" w:space="0" w:color="auto"/>
        <w:right w:val="none" w:sz="0" w:space="0" w:color="auto"/>
      </w:divBdr>
    </w:div>
    <w:div w:id="2054306603">
      <w:bodyDiv w:val="1"/>
      <w:marLeft w:val="0"/>
      <w:marRight w:val="0"/>
      <w:marTop w:val="0"/>
      <w:marBottom w:val="0"/>
      <w:divBdr>
        <w:top w:val="none" w:sz="0" w:space="0" w:color="auto"/>
        <w:left w:val="none" w:sz="0" w:space="0" w:color="auto"/>
        <w:bottom w:val="none" w:sz="0" w:space="0" w:color="auto"/>
        <w:right w:val="none" w:sz="0" w:space="0" w:color="auto"/>
      </w:divBdr>
      <w:divsChild>
        <w:div w:id="395277509">
          <w:marLeft w:val="0"/>
          <w:marRight w:val="0"/>
          <w:marTop w:val="0"/>
          <w:marBottom w:val="0"/>
          <w:divBdr>
            <w:top w:val="none" w:sz="0" w:space="0" w:color="auto"/>
            <w:left w:val="none" w:sz="0" w:space="0" w:color="auto"/>
            <w:bottom w:val="none" w:sz="0" w:space="0" w:color="auto"/>
            <w:right w:val="none" w:sz="0" w:space="0" w:color="auto"/>
          </w:divBdr>
        </w:div>
        <w:div w:id="1205674453">
          <w:marLeft w:val="0"/>
          <w:marRight w:val="0"/>
          <w:marTop w:val="0"/>
          <w:marBottom w:val="0"/>
          <w:divBdr>
            <w:top w:val="none" w:sz="0" w:space="0" w:color="auto"/>
            <w:left w:val="none" w:sz="0" w:space="0" w:color="auto"/>
            <w:bottom w:val="none" w:sz="0" w:space="0" w:color="auto"/>
            <w:right w:val="none" w:sz="0" w:space="0" w:color="auto"/>
          </w:divBdr>
        </w:div>
        <w:div w:id="1953516712">
          <w:marLeft w:val="0"/>
          <w:marRight w:val="0"/>
          <w:marTop w:val="0"/>
          <w:marBottom w:val="0"/>
          <w:divBdr>
            <w:top w:val="none" w:sz="0" w:space="0" w:color="auto"/>
            <w:left w:val="none" w:sz="0" w:space="0" w:color="auto"/>
            <w:bottom w:val="none" w:sz="0" w:space="0" w:color="auto"/>
            <w:right w:val="none" w:sz="0" w:space="0" w:color="auto"/>
          </w:divBdr>
        </w:div>
        <w:div w:id="1683700966">
          <w:marLeft w:val="0"/>
          <w:marRight w:val="0"/>
          <w:marTop w:val="0"/>
          <w:marBottom w:val="0"/>
          <w:divBdr>
            <w:top w:val="none" w:sz="0" w:space="0" w:color="auto"/>
            <w:left w:val="none" w:sz="0" w:space="0" w:color="auto"/>
            <w:bottom w:val="none" w:sz="0" w:space="0" w:color="auto"/>
            <w:right w:val="none" w:sz="0" w:space="0" w:color="auto"/>
          </w:divBdr>
        </w:div>
        <w:div w:id="1341393068">
          <w:marLeft w:val="0"/>
          <w:marRight w:val="0"/>
          <w:marTop w:val="0"/>
          <w:marBottom w:val="0"/>
          <w:divBdr>
            <w:top w:val="none" w:sz="0" w:space="0" w:color="auto"/>
            <w:left w:val="none" w:sz="0" w:space="0" w:color="auto"/>
            <w:bottom w:val="none" w:sz="0" w:space="0" w:color="auto"/>
            <w:right w:val="none" w:sz="0" w:space="0" w:color="auto"/>
          </w:divBdr>
        </w:div>
        <w:div w:id="868563124">
          <w:marLeft w:val="0"/>
          <w:marRight w:val="0"/>
          <w:marTop w:val="0"/>
          <w:marBottom w:val="0"/>
          <w:divBdr>
            <w:top w:val="none" w:sz="0" w:space="0" w:color="auto"/>
            <w:left w:val="none" w:sz="0" w:space="0" w:color="auto"/>
            <w:bottom w:val="none" w:sz="0" w:space="0" w:color="auto"/>
            <w:right w:val="none" w:sz="0" w:space="0" w:color="auto"/>
          </w:divBdr>
        </w:div>
        <w:div w:id="2038117465">
          <w:marLeft w:val="0"/>
          <w:marRight w:val="0"/>
          <w:marTop w:val="0"/>
          <w:marBottom w:val="0"/>
          <w:divBdr>
            <w:top w:val="none" w:sz="0" w:space="0" w:color="auto"/>
            <w:left w:val="none" w:sz="0" w:space="0" w:color="auto"/>
            <w:bottom w:val="none" w:sz="0" w:space="0" w:color="auto"/>
            <w:right w:val="none" w:sz="0" w:space="0" w:color="auto"/>
          </w:divBdr>
        </w:div>
        <w:div w:id="1322005266">
          <w:marLeft w:val="0"/>
          <w:marRight w:val="0"/>
          <w:marTop w:val="0"/>
          <w:marBottom w:val="0"/>
          <w:divBdr>
            <w:top w:val="none" w:sz="0" w:space="0" w:color="auto"/>
            <w:left w:val="none" w:sz="0" w:space="0" w:color="auto"/>
            <w:bottom w:val="none" w:sz="0" w:space="0" w:color="auto"/>
            <w:right w:val="none" w:sz="0" w:space="0" w:color="auto"/>
          </w:divBdr>
        </w:div>
        <w:div w:id="1409770104">
          <w:marLeft w:val="0"/>
          <w:marRight w:val="0"/>
          <w:marTop w:val="0"/>
          <w:marBottom w:val="0"/>
          <w:divBdr>
            <w:top w:val="none" w:sz="0" w:space="0" w:color="auto"/>
            <w:left w:val="none" w:sz="0" w:space="0" w:color="auto"/>
            <w:bottom w:val="none" w:sz="0" w:space="0" w:color="auto"/>
            <w:right w:val="none" w:sz="0" w:space="0" w:color="auto"/>
          </w:divBdr>
        </w:div>
        <w:div w:id="775754863">
          <w:marLeft w:val="0"/>
          <w:marRight w:val="0"/>
          <w:marTop w:val="0"/>
          <w:marBottom w:val="0"/>
          <w:divBdr>
            <w:top w:val="none" w:sz="0" w:space="0" w:color="auto"/>
            <w:left w:val="none" w:sz="0" w:space="0" w:color="auto"/>
            <w:bottom w:val="none" w:sz="0" w:space="0" w:color="auto"/>
            <w:right w:val="none" w:sz="0" w:space="0" w:color="auto"/>
          </w:divBdr>
        </w:div>
        <w:div w:id="1798063631">
          <w:marLeft w:val="0"/>
          <w:marRight w:val="0"/>
          <w:marTop w:val="0"/>
          <w:marBottom w:val="0"/>
          <w:divBdr>
            <w:top w:val="none" w:sz="0" w:space="0" w:color="auto"/>
            <w:left w:val="none" w:sz="0" w:space="0" w:color="auto"/>
            <w:bottom w:val="none" w:sz="0" w:space="0" w:color="auto"/>
            <w:right w:val="none" w:sz="0" w:space="0" w:color="auto"/>
          </w:divBdr>
        </w:div>
        <w:div w:id="945846462">
          <w:marLeft w:val="0"/>
          <w:marRight w:val="0"/>
          <w:marTop w:val="0"/>
          <w:marBottom w:val="0"/>
          <w:divBdr>
            <w:top w:val="none" w:sz="0" w:space="0" w:color="auto"/>
            <w:left w:val="none" w:sz="0" w:space="0" w:color="auto"/>
            <w:bottom w:val="none" w:sz="0" w:space="0" w:color="auto"/>
            <w:right w:val="none" w:sz="0" w:space="0" w:color="auto"/>
          </w:divBdr>
        </w:div>
        <w:div w:id="1032268659">
          <w:marLeft w:val="0"/>
          <w:marRight w:val="0"/>
          <w:marTop w:val="0"/>
          <w:marBottom w:val="0"/>
          <w:divBdr>
            <w:top w:val="none" w:sz="0" w:space="0" w:color="auto"/>
            <w:left w:val="none" w:sz="0" w:space="0" w:color="auto"/>
            <w:bottom w:val="none" w:sz="0" w:space="0" w:color="auto"/>
            <w:right w:val="none" w:sz="0" w:space="0" w:color="auto"/>
          </w:divBdr>
        </w:div>
      </w:divsChild>
    </w:div>
    <w:div w:id="213012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powind.interreg-euro-med.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Artan Leskoviku</dc:creator>
  <cp:keywords/>
  <dc:description/>
  <cp:lastModifiedBy>Artan Leskoviku</cp:lastModifiedBy>
  <cp:revision>4</cp:revision>
  <dcterms:created xsi:type="dcterms:W3CDTF">2025-02-04T09:45:00Z</dcterms:created>
  <dcterms:modified xsi:type="dcterms:W3CDTF">2025-03-01T20:29:00Z</dcterms:modified>
</cp:coreProperties>
</file>